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CB5B5E">
        <w:rPr>
          <w:rFonts w:ascii="Arial" w:hAnsi="Arial"/>
          <w:b/>
          <w:noProof/>
          <w:sz w:val="24"/>
          <w:lang w:eastAsia="en-US"/>
        </w:rPr>
        <w:t>3GPP TSG RAN Meeting #7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  <w:r w:rsidRPr="00EE6994">
        <w:rPr>
          <w:rFonts w:ascii="Arial" w:hAnsi="Arial"/>
          <w:b/>
          <w:noProof/>
          <w:sz w:val="24"/>
          <w:lang w:eastAsia="en-US"/>
        </w:rPr>
        <w:t>RP-</w:t>
      </w:r>
      <w:r w:rsidR="008D3161" w:rsidRPr="008D3161">
        <w:rPr>
          <w:rFonts w:ascii="Arial" w:hAnsi="Arial"/>
          <w:b/>
          <w:noProof/>
          <w:sz w:val="24"/>
          <w:lang w:eastAsia="en-US"/>
        </w:rPr>
        <w:t>172536</w:t>
      </w:r>
    </w:p>
    <w:p w:rsidR="006D6B31" w:rsidRPr="00CB5B5E" w:rsidRDefault="009E7C64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Lisbon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Portugal</w:t>
      </w:r>
      <w:r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8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1 </w:t>
      </w:r>
      <w:r>
        <w:rPr>
          <w:rFonts w:ascii="Arial" w:hAnsi="Arial"/>
          <w:b/>
          <w:noProof/>
          <w:sz w:val="24"/>
          <w:lang w:eastAsia="en-US"/>
        </w:rPr>
        <w:t>Dec</w:t>
      </w:r>
      <w:r w:rsidRPr="00CB5B5E">
        <w:rPr>
          <w:rFonts w:ascii="Arial" w:hAnsi="Arial"/>
          <w:b/>
          <w:noProof/>
          <w:sz w:val="24"/>
          <w:lang w:eastAsia="en-US"/>
        </w:rPr>
        <w:t>ember 2017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0E438F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0E438F">
        <w:rPr>
          <w:rFonts w:eastAsiaTheme="minorEastAsia" w:cs="Arial" w:hint="eastAsia"/>
          <w:b/>
          <w:bCs/>
          <w:sz w:val="24"/>
          <w:lang w:val="en-US" w:eastAsia="zh-CN"/>
        </w:rPr>
        <w:t>9.3.2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7F534C" w:rsidRPr="007F534C">
        <w:rPr>
          <w:rFonts w:ascii="Arial" w:hAnsi="Arial" w:cs="Arial"/>
          <w:b/>
          <w:bCs/>
          <w:sz w:val="24"/>
          <w:lang w:val="en-US"/>
        </w:rPr>
        <w:t>Huawei, HiSilicon</w:t>
      </w:r>
    </w:p>
    <w:p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0A43F6" w:rsidRPr="000A43F6">
        <w:rPr>
          <w:rFonts w:ascii="Arial" w:hAnsi="Arial" w:cs="Arial"/>
          <w:b/>
          <w:bCs/>
          <w:sz w:val="24"/>
        </w:rPr>
        <w:t>Consideration on IMT-2020 self evaluation: mobility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A43F6">
        <w:rPr>
          <w:rFonts w:ascii="Arial" w:hAnsi="Arial" w:cs="Arial" w:hint="eastAsia"/>
          <w:b/>
          <w:bCs/>
          <w:sz w:val="24"/>
          <w:lang w:eastAsia="zh-CN"/>
        </w:rPr>
        <w:t>Information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B441C2" w:rsidRDefault="00746D6C" w:rsidP="00A6737E">
      <w:pPr>
        <w:rPr>
          <w:lang w:eastAsia="zh-CN"/>
        </w:rPr>
      </w:pPr>
      <w:r>
        <w:rPr>
          <w:rFonts w:hint="eastAsia"/>
          <w:lang w:eastAsia="zh-CN"/>
        </w:rPr>
        <w:t xml:space="preserve">At RAN#77 meeting, </w:t>
      </w:r>
      <w:r w:rsidR="00AF5A3D">
        <w:rPr>
          <w:rFonts w:hint="eastAsia"/>
          <w:lang w:eastAsia="zh-CN"/>
        </w:rPr>
        <w:t>the preliminary work plan of self evaluation was agreed in [</w:t>
      </w:r>
      <w:r w:rsidR="003A643D">
        <w:rPr>
          <w:rFonts w:hint="eastAsia"/>
          <w:lang w:eastAsia="zh-CN"/>
        </w:rPr>
        <w:t>1</w:t>
      </w:r>
      <w:r w:rsidR="00AF5A3D">
        <w:rPr>
          <w:rFonts w:hint="eastAsia"/>
          <w:lang w:eastAsia="zh-CN"/>
        </w:rPr>
        <w:t xml:space="preserve">], where a three-step plan is made. </w:t>
      </w:r>
      <w:r w:rsidR="00B441C2">
        <w:rPr>
          <w:rFonts w:hint="eastAsia"/>
          <w:lang w:eastAsia="zh-CN"/>
        </w:rPr>
        <w:t xml:space="preserve">In [2], it is proposed that 3GPP starts Step 2 activity for self evaluation study, which includes </w:t>
      </w:r>
      <w:r w:rsidR="00055A80">
        <w:rPr>
          <w:rFonts w:hint="eastAsia"/>
          <w:lang w:eastAsia="zh-CN"/>
        </w:rPr>
        <w:t xml:space="preserve">the </w:t>
      </w:r>
      <w:r w:rsidR="00B441C2" w:rsidRPr="00B441C2">
        <w:rPr>
          <w:lang w:eastAsia="zh-CN"/>
        </w:rPr>
        <w:t>performance evaluation</w:t>
      </w:r>
      <w:r w:rsidR="00B441C2">
        <w:rPr>
          <w:rFonts w:hint="eastAsia"/>
          <w:lang w:eastAsia="zh-CN"/>
        </w:rPr>
        <w:t xml:space="preserve"> against the </w:t>
      </w:r>
      <w:r w:rsidR="00156015">
        <w:rPr>
          <w:rFonts w:hint="eastAsia"/>
          <w:lang w:eastAsia="zh-CN"/>
        </w:rPr>
        <w:t xml:space="preserve">eMBB, mMTC and URLLC </w:t>
      </w:r>
      <w:r w:rsidR="00B441C2">
        <w:rPr>
          <w:rFonts w:hint="eastAsia"/>
          <w:lang w:eastAsia="zh-CN"/>
        </w:rPr>
        <w:t xml:space="preserve">technical performance requirements as defined in Report ITU-R </w:t>
      </w:r>
      <w:r w:rsidR="00B441C2" w:rsidRPr="00057BFE">
        <w:rPr>
          <w:rFonts w:hint="eastAsia"/>
          <w:lang w:eastAsia="zh-CN"/>
        </w:rPr>
        <w:t>M.2410</w:t>
      </w:r>
      <w:r w:rsidR="00CF2C76">
        <w:rPr>
          <w:rFonts w:hint="eastAsia"/>
          <w:lang w:eastAsia="zh-CN"/>
        </w:rPr>
        <w:t xml:space="preserve"> (see [3])</w:t>
      </w:r>
      <w:r w:rsidR="00B441C2" w:rsidRPr="00057BFE">
        <w:rPr>
          <w:rFonts w:hint="eastAsia"/>
          <w:lang w:eastAsia="zh-CN"/>
        </w:rPr>
        <w:t>.</w:t>
      </w:r>
    </w:p>
    <w:p w:rsidR="00156015" w:rsidRDefault="00156015" w:rsidP="00A6737E">
      <w:pPr>
        <w:rPr>
          <w:lang w:eastAsia="zh-CN"/>
        </w:rPr>
      </w:pPr>
      <w:r>
        <w:rPr>
          <w:rFonts w:hint="eastAsia"/>
          <w:lang w:eastAsia="zh-CN"/>
        </w:rPr>
        <w:t xml:space="preserve">Among the eMBB requirements, mobility is to be evaluated using system level simulation and link level simulation. This document provides </w:t>
      </w:r>
      <w:r w:rsidR="00D773EF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considerations on mobility evaluation.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A7138">
        <w:rPr>
          <w:rFonts w:hint="eastAsia"/>
        </w:rPr>
        <w:t>Mobility requirement, evaluation method, and configuration</w:t>
      </w:r>
    </w:p>
    <w:p w:rsidR="001E2BBB" w:rsidRDefault="00662226" w:rsidP="00662226">
      <w:pPr>
        <w:pStyle w:val="2"/>
        <w:spacing w:before="0"/>
      </w:pPr>
      <w:r>
        <w:rPr>
          <w:rFonts w:hint="eastAsia"/>
        </w:rPr>
        <w:t>2.1</w:t>
      </w:r>
      <w:r>
        <w:rPr>
          <w:rFonts w:hint="eastAsia"/>
        </w:rPr>
        <w:tab/>
      </w:r>
      <w:r w:rsidR="00AF68F2">
        <w:rPr>
          <w:rFonts w:hint="eastAsia"/>
        </w:rPr>
        <w:t>Requirement</w:t>
      </w:r>
    </w:p>
    <w:p w:rsidR="00AF68F2" w:rsidRDefault="008E02CD" w:rsidP="00AF68F2">
      <w:pPr>
        <w:rPr>
          <w:lang w:eastAsia="zh-CN"/>
        </w:rPr>
      </w:pPr>
      <w:r>
        <w:rPr>
          <w:rFonts w:hint="eastAsia"/>
          <w:lang w:eastAsia="zh-CN"/>
        </w:rPr>
        <w:t>In</w:t>
      </w:r>
      <w:r w:rsidR="00AF68F2">
        <w:rPr>
          <w:rFonts w:hint="eastAsia"/>
          <w:lang w:eastAsia="zh-CN"/>
        </w:rPr>
        <w:t xml:space="preserve"> Report ITU-R M.2410, the requirement of mobility is defined. </w:t>
      </w:r>
    </w:p>
    <w:p w:rsidR="00CF076F" w:rsidRPr="002D750C" w:rsidRDefault="00CF076F" w:rsidP="00CF076F">
      <w:pPr>
        <w:rPr>
          <w:lang w:val="en-US"/>
        </w:rPr>
      </w:pPr>
      <w:r w:rsidRPr="002D750C">
        <w:rPr>
          <w:lang w:val="en-US"/>
        </w:rPr>
        <w:t xml:space="preserve">Mobility is the maximum </w:t>
      </w:r>
      <w:r w:rsidRPr="002D750C">
        <w:rPr>
          <w:rFonts w:hint="eastAsia"/>
          <w:lang w:val="en-US" w:eastAsia="ja-JP"/>
        </w:rPr>
        <w:t>mobile station</w:t>
      </w:r>
      <w:r w:rsidRPr="002D750C">
        <w:rPr>
          <w:lang w:val="en-US"/>
        </w:rPr>
        <w:t xml:space="preserve"> speed at which a defined QoS can be achieved (in km/h).</w:t>
      </w:r>
    </w:p>
    <w:p w:rsidR="00CF076F" w:rsidRPr="002D750C" w:rsidRDefault="00CF076F" w:rsidP="00CF076F">
      <w:pPr>
        <w:rPr>
          <w:lang w:val="en-US"/>
        </w:rPr>
      </w:pPr>
      <w:r w:rsidRPr="002D750C">
        <w:rPr>
          <w:lang w:val="en-US"/>
        </w:rPr>
        <w:t>The following classes of mobility are defined:</w:t>
      </w:r>
    </w:p>
    <w:p w:rsidR="00CF076F" w:rsidRPr="006F0005" w:rsidRDefault="00CF076F" w:rsidP="00CF076F">
      <w:pPr>
        <w:pStyle w:val="enumlev1"/>
        <w:rPr>
          <w:sz w:val="20"/>
          <w:lang w:val="en-US" w:eastAsia="zh-CN"/>
        </w:rPr>
      </w:pPr>
      <w:r w:rsidRPr="006F0005">
        <w:rPr>
          <w:sz w:val="20"/>
          <w:lang w:val="en-US" w:eastAsia="zh-CN"/>
        </w:rPr>
        <w:t>–</w:t>
      </w:r>
      <w:r w:rsidRPr="006F0005">
        <w:rPr>
          <w:sz w:val="20"/>
          <w:lang w:val="en-US" w:eastAsia="zh-CN"/>
        </w:rPr>
        <w:tab/>
        <w:t>Stationary: 0 km/h</w:t>
      </w:r>
    </w:p>
    <w:p w:rsidR="00CF076F" w:rsidRPr="006F0005" w:rsidRDefault="00CF076F" w:rsidP="00CF076F">
      <w:pPr>
        <w:pStyle w:val="enumlev1"/>
        <w:rPr>
          <w:sz w:val="20"/>
          <w:lang w:val="en-US" w:eastAsia="zh-CN"/>
        </w:rPr>
      </w:pPr>
      <w:r w:rsidRPr="006F0005">
        <w:rPr>
          <w:sz w:val="20"/>
          <w:lang w:val="en-US" w:eastAsia="zh-CN"/>
        </w:rPr>
        <w:t>–</w:t>
      </w:r>
      <w:r w:rsidRPr="006F0005">
        <w:rPr>
          <w:sz w:val="20"/>
          <w:lang w:val="en-US" w:eastAsia="zh-CN"/>
        </w:rPr>
        <w:tab/>
        <w:t>Pedestrian: 0 km/h to 10 km/h</w:t>
      </w:r>
    </w:p>
    <w:p w:rsidR="00CF076F" w:rsidRPr="006F0005" w:rsidRDefault="00CF076F" w:rsidP="00CF076F">
      <w:pPr>
        <w:pStyle w:val="enumlev1"/>
        <w:rPr>
          <w:sz w:val="20"/>
          <w:lang w:val="en-US" w:eastAsia="zh-CN"/>
        </w:rPr>
      </w:pPr>
      <w:r w:rsidRPr="006F0005">
        <w:rPr>
          <w:sz w:val="20"/>
          <w:lang w:val="en-US" w:eastAsia="zh-CN"/>
        </w:rPr>
        <w:t>–</w:t>
      </w:r>
      <w:r w:rsidRPr="006F0005">
        <w:rPr>
          <w:sz w:val="20"/>
          <w:lang w:val="en-US" w:eastAsia="zh-CN"/>
        </w:rPr>
        <w:tab/>
        <w:t>Vehicular: 10 km/h to 120 km/h</w:t>
      </w:r>
    </w:p>
    <w:p w:rsidR="00CF076F" w:rsidRPr="006F0005" w:rsidRDefault="00CF076F" w:rsidP="00CF076F">
      <w:pPr>
        <w:pStyle w:val="enumlev1"/>
        <w:rPr>
          <w:sz w:val="20"/>
          <w:lang w:val="en-US" w:eastAsia="zh-CN"/>
        </w:rPr>
      </w:pPr>
      <w:r w:rsidRPr="006F0005">
        <w:rPr>
          <w:sz w:val="20"/>
          <w:lang w:val="en-US" w:eastAsia="zh-CN"/>
        </w:rPr>
        <w:t>–</w:t>
      </w:r>
      <w:r w:rsidRPr="006F0005">
        <w:rPr>
          <w:sz w:val="20"/>
          <w:lang w:val="en-US" w:eastAsia="zh-CN"/>
        </w:rPr>
        <w:tab/>
        <w:t>High speed vehicular: 120 km/h to 500 km/h.</w:t>
      </w:r>
    </w:p>
    <w:p w:rsidR="00CF076F" w:rsidRPr="005A47AE" w:rsidRDefault="00CF076F" w:rsidP="000E319E">
      <w:pPr>
        <w:spacing w:beforeLines="50"/>
        <w:rPr>
          <w:lang w:val="en-US"/>
        </w:rPr>
      </w:pPr>
      <w:r w:rsidRPr="005A47AE">
        <w:rPr>
          <w:lang w:val="en-US"/>
        </w:rPr>
        <w:t xml:space="preserve">High speed vehicular up to 500 km/h is mainly envisioned for high speed trains. Table </w:t>
      </w:r>
      <w:r w:rsidRPr="005A47AE">
        <w:rPr>
          <w:lang w:val="en-US" w:eastAsia="ja-JP"/>
        </w:rPr>
        <w:t>3</w:t>
      </w:r>
      <w:r w:rsidRPr="005A47AE">
        <w:rPr>
          <w:lang w:val="en-US"/>
        </w:rPr>
        <w:t xml:space="preserve"> defines the mobility classes that shall be supported in the respective test environment</w:t>
      </w:r>
      <w:r w:rsidRPr="005A47AE">
        <w:rPr>
          <w:rFonts w:hint="eastAsia"/>
          <w:lang w:val="en-US" w:eastAsia="ja-JP"/>
        </w:rPr>
        <w:t>s</w:t>
      </w:r>
      <w:r w:rsidRPr="005A47AE">
        <w:rPr>
          <w:lang w:val="en-US"/>
        </w:rPr>
        <w:t>.</w:t>
      </w:r>
    </w:p>
    <w:p w:rsidR="00CF076F" w:rsidRPr="005A47AE" w:rsidRDefault="00CF076F" w:rsidP="00CF076F">
      <w:pPr>
        <w:pStyle w:val="TableNo"/>
        <w:rPr>
          <w:lang w:eastAsia="ja-JP"/>
        </w:rPr>
      </w:pPr>
      <w:r w:rsidRPr="005A47AE">
        <w:t xml:space="preserve">TABLE </w:t>
      </w:r>
      <w:r w:rsidRPr="005A47AE">
        <w:rPr>
          <w:lang w:eastAsia="ja-JP"/>
        </w:rPr>
        <w:t>3</w:t>
      </w:r>
    </w:p>
    <w:p w:rsidR="00CF076F" w:rsidRPr="005A47AE" w:rsidRDefault="00CF076F" w:rsidP="00CF076F">
      <w:pPr>
        <w:pStyle w:val="Tabletitle"/>
        <w:rPr>
          <w:lang w:eastAsia="ja-JP"/>
        </w:rPr>
      </w:pPr>
      <w:r w:rsidRPr="005A47AE">
        <w:t>Mobility classes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/>
      </w:tblPr>
      <w:tblGrid>
        <w:gridCol w:w="1980"/>
        <w:gridCol w:w="2552"/>
        <w:gridCol w:w="2699"/>
        <w:gridCol w:w="2408"/>
      </w:tblGrid>
      <w:tr w:rsidR="00CF076F" w:rsidRPr="005A47AE" w:rsidTr="00AE36A8">
        <w:trPr>
          <w:cantSplit/>
          <w:jc w:val="center"/>
        </w:trPr>
        <w:tc>
          <w:tcPr>
            <w:tcW w:w="1027" w:type="pct"/>
            <w:vMerge w:val="restart"/>
          </w:tcPr>
          <w:p w:rsidR="00CF076F" w:rsidRPr="005A47AE" w:rsidRDefault="00CF076F" w:rsidP="00AE36A8">
            <w:pPr>
              <w:pStyle w:val="Tablehead"/>
            </w:pPr>
          </w:p>
        </w:tc>
        <w:tc>
          <w:tcPr>
            <w:tcW w:w="3973" w:type="pct"/>
            <w:gridSpan w:val="3"/>
          </w:tcPr>
          <w:p w:rsidR="00CF076F" w:rsidRPr="005A47AE" w:rsidRDefault="00CF076F" w:rsidP="00AE36A8">
            <w:pPr>
              <w:pStyle w:val="Tablehead"/>
            </w:pPr>
            <w:r w:rsidRPr="005A47AE">
              <w:rPr>
                <w:rFonts w:hint="eastAsia"/>
              </w:rPr>
              <w:t>T</w:t>
            </w:r>
            <w:r w:rsidRPr="005A47AE">
              <w:t>est environments</w:t>
            </w:r>
            <w:r w:rsidRPr="005A47AE">
              <w:rPr>
                <w:rFonts w:hint="eastAsia"/>
              </w:rPr>
              <w:t xml:space="preserve"> for eMBB</w:t>
            </w:r>
          </w:p>
        </w:tc>
      </w:tr>
      <w:tr w:rsidR="00CF076F" w:rsidRPr="005A47AE" w:rsidTr="00AE36A8">
        <w:trPr>
          <w:cantSplit/>
          <w:jc w:val="center"/>
        </w:trPr>
        <w:tc>
          <w:tcPr>
            <w:tcW w:w="1027" w:type="pct"/>
            <w:vMerge/>
          </w:tcPr>
          <w:p w:rsidR="00CF076F" w:rsidRPr="005A47AE" w:rsidRDefault="00CF076F" w:rsidP="00AE36A8">
            <w:pPr>
              <w:pStyle w:val="Tablehead"/>
            </w:pPr>
          </w:p>
        </w:tc>
        <w:tc>
          <w:tcPr>
            <w:tcW w:w="1324" w:type="pct"/>
          </w:tcPr>
          <w:p w:rsidR="00CF076F" w:rsidRPr="005A47AE" w:rsidRDefault="00CF076F" w:rsidP="00AE36A8">
            <w:pPr>
              <w:pStyle w:val="Tablehead"/>
            </w:pPr>
            <w:r w:rsidRPr="005A47AE">
              <w:t>Indoor</w:t>
            </w:r>
            <w:r w:rsidRPr="005A47AE">
              <w:rPr>
                <w:rFonts w:hint="eastAsia"/>
              </w:rPr>
              <w:t xml:space="preserve"> Hotspot </w:t>
            </w:r>
            <w:r w:rsidRPr="005A47AE">
              <w:t>–</w:t>
            </w:r>
            <w:r w:rsidRPr="005A47AE">
              <w:rPr>
                <w:rFonts w:hint="eastAsia"/>
              </w:rPr>
              <w:t xml:space="preserve"> eMBB</w:t>
            </w:r>
          </w:p>
        </w:tc>
        <w:tc>
          <w:tcPr>
            <w:tcW w:w="1400" w:type="pct"/>
          </w:tcPr>
          <w:p w:rsidR="00CF076F" w:rsidRPr="005A47AE" w:rsidRDefault="00CF076F" w:rsidP="00AE36A8">
            <w:pPr>
              <w:pStyle w:val="Tablehead"/>
            </w:pPr>
            <w:r w:rsidRPr="005A47AE">
              <w:rPr>
                <w:rFonts w:hint="eastAsia"/>
              </w:rPr>
              <w:t xml:space="preserve">Dense Urban </w:t>
            </w:r>
            <w:r w:rsidRPr="005A47AE">
              <w:t>–</w:t>
            </w:r>
            <w:r>
              <w:t xml:space="preserve"> </w:t>
            </w:r>
            <w:r w:rsidRPr="005A47AE">
              <w:rPr>
                <w:rFonts w:hint="eastAsia"/>
              </w:rPr>
              <w:t>eMBB</w:t>
            </w:r>
          </w:p>
        </w:tc>
        <w:tc>
          <w:tcPr>
            <w:tcW w:w="1249" w:type="pct"/>
          </w:tcPr>
          <w:p w:rsidR="00CF076F" w:rsidRPr="005A47AE" w:rsidRDefault="00CF076F" w:rsidP="00AE36A8">
            <w:pPr>
              <w:pStyle w:val="Tablehead"/>
            </w:pPr>
            <w:r w:rsidRPr="005A47AE">
              <w:rPr>
                <w:rFonts w:hint="eastAsia"/>
              </w:rPr>
              <w:t xml:space="preserve">Rural </w:t>
            </w:r>
            <w:r w:rsidRPr="005A47AE">
              <w:t>–</w:t>
            </w:r>
            <w:r w:rsidRPr="005A47AE">
              <w:rPr>
                <w:rFonts w:hint="eastAsia"/>
              </w:rPr>
              <w:t xml:space="preserve"> eMBB</w:t>
            </w:r>
            <w:r w:rsidRPr="005A47AE">
              <w:t xml:space="preserve"> </w:t>
            </w:r>
          </w:p>
        </w:tc>
      </w:tr>
      <w:tr w:rsidR="00CF076F" w:rsidRPr="00B43DC3" w:rsidTr="00AE36A8">
        <w:trPr>
          <w:cantSplit/>
          <w:jc w:val="center"/>
        </w:trPr>
        <w:tc>
          <w:tcPr>
            <w:tcW w:w="1027" w:type="pct"/>
          </w:tcPr>
          <w:p w:rsidR="00CF076F" w:rsidRPr="005A47AE" w:rsidRDefault="00CF076F" w:rsidP="00AE36A8">
            <w:pPr>
              <w:pStyle w:val="Tabletext"/>
            </w:pPr>
            <w:r w:rsidRPr="005A47AE">
              <w:t>Mobility classes supported</w:t>
            </w:r>
          </w:p>
        </w:tc>
        <w:tc>
          <w:tcPr>
            <w:tcW w:w="1324" w:type="pct"/>
          </w:tcPr>
          <w:p w:rsidR="00CF076F" w:rsidRPr="005A47AE" w:rsidRDefault="00CF076F" w:rsidP="00AE36A8">
            <w:pPr>
              <w:pStyle w:val="Tabletext"/>
            </w:pPr>
            <w:r w:rsidRPr="005A47AE">
              <w:t xml:space="preserve">Stationary, </w:t>
            </w:r>
            <w:r w:rsidRPr="005A47AE">
              <w:rPr>
                <w:rFonts w:hint="eastAsia"/>
              </w:rPr>
              <w:t>P</w:t>
            </w:r>
            <w:r w:rsidRPr="005A47AE">
              <w:t>edestrian</w:t>
            </w:r>
          </w:p>
        </w:tc>
        <w:tc>
          <w:tcPr>
            <w:tcW w:w="1400" w:type="pct"/>
          </w:tcPr>
          <w:p w:rsidR="00CF076F" w:rsidRPr="005A47AE" w:rsidRDefault="00CF076F" w:rsidP="00AE36A8">
            <w:pPr>
              <w:pStyle w:val="Tabletext"/>
              <w:spacing w:before="20" w:after="20"/>
              <w:rPr>
                <w:lang w:val="en-US"/>
              </w:rPr>
            </w:pPr>
            <w:r w:rsidRPr="005A47AE">
              <w:rPr>
                <w:lang w:val="en-US"/>
              </w:rPr>
              <w:t xml:space="preserve">Stationary, </w:t>
            </w:r>
            <w:r w:rsidRPr="005A47AE">
              <w:rPr>
                <w:rFonts w:hint="eastAsia"/>
                <w:lang w:val="en-US" w:eastAsia="ja-JP"/>
              </w:rPr>
              <w:t>P</w:t>
            </w:r>
            <w:r w:rsidRPr="005A47AE">
              <w:rPr>
                <w:lang w:val="en-US"/>
              </w:rPr>
              <w:t>edestrian,</w:t>
            </w:r>
          </w:p>
          <w:p w:rsidR="00CF076F" w:rsidRPr="005A47AE" w:rsidRDefault="00CF076F" w:rsidP="00AE36A8">
            <w:pPr>
              <w:pStyle w:val="Tabletext"/>
              <w:spacing w:before="20" w:after="20"/>
              <w:rPr>
                <w:b/>
                <w:lang w:val="en-US" w:eastAsia="ja-JP"/>
              </w:rPr>
            </w:pPr>
            <w:r w:rsidRPr="005A47AE">
              <w:rPr>
                <w:lang w:val="en-US"/>
              </w:rPr>
              <w:t>Vehicular (up to 30 km</w:t>
            </w:r>
            <w:r w:rsidRPr="005A47AE">
              <w:rPr>
                <w:rFonts w:hint="eastAsia"/>
                <w:lang w:val="en-US" w:eastAsia="ja-JP"/>
              </w:rPr>
              <w:t>/</w:t>
            </w:r>
            <w:r w:rsidRPr="005A47AE">
              <w:rPr>
                <w:lang w:val="en-US"/>
              </w:rPr>
              <w:t>h)</w:t>
            </w:r>
          </w:p>
        </w:tc>
        <w:tc>
          <w:tcPr>
            <w:tcW w:w="1249" w:type="pct"/>
          </w:tcPr>
          <w:p w:rsidR="00CF076F" w:rsidRPr="002D750C" w:rsidRDefault="00CF076F" w:rsidP="00AE36A8">
            <w:pPr>
              <w:pStyle w:val="Tabletext"/>
              <w:spacing w:before="20" w:after="20"/>
              <w:rPr>
                <w:b/>
                <w:lang w:val="en-US" w:eastAsia="ja-JP"/>
              </w:rPr>
            </w:pPr>
            <w:r w:rsidRPr="005A47AE">
              <w:rPr>
                <w:lang w:val="en-US" w:eastAsia="ja-JP"/>
              </w:rPr>
              <w:t>P</w:t>
            </w:r>
            <w:r w:rsidRPr="005A47AE">
              <w:rPr>
                <w:lang w:val="en-US"/>
              </w:rPr>
              <w:t xml:space="preserve">edestrian, </w:t>
            </w:r>
            <w:r w:rsidRPr="002D750C">
              <w:rPr>
                <w:rFonts w:hint="eastAsia"/>
                <w:lang w:val="en-US" w:eastAsia="ja-JP"/>
              </w:rPr>
              <w:t xml:space="preserve">Vehicular, </w:t>
            </w:r>
            <w:r w:rsidRPr="002D750C">
              <w:rPr>
                <w:lang w:val="en-US"/>
              </w:rPr>
              <w:t xml:space="preserve">High speed vehicular </w:t>
            </w:r>
          </w:p>
        </w:tc>
      </w:tr>
    </w:tbl>
    <w:p w:rsidR="00CF076F" w:rsidRPr="005A47AE" w:rsidRDefault="00CF076F" w:rsidP="00CF076F">
      <w:pPr>
        <w:pStyle w:val="Tablefin"/>
      </w:pPr>
    </w:p>
    <w:p w:rsidR="00CF076F" w:rsidRPr="005A47AE" w:rsidRDefault="00CF076F" w:rsidP="00CF076F">
      <w:pPr>
        <w:rPr>
          <w:lang w:val="en-US"/>
        </w:rPr>
      </w:pPr>
      <w:r w:rsidRPr="005A47AE">
        <w:rPr>
          <w:lang w:val="en-US"/>
        </w:rPr>
        <w:t xml:space="preserve">A mobility class is supported if the traffic channel link data rate on the uplink, normalized by bandwidth, is as shown in Table </w:t>
      </w:r>
      <w:r w:rsidRPr="005A47AE">
        <w:rPr>
          <w:lang w:val="en-US" w:eastAsia="ja-JP"/>
        </w:rPr>
        <w:t>4</w:t>
      </w:r>
      <w:r>
        <w:rPr>
          <w:lang w:val="en-US" w:eastAsia="ja-JP"/>
        </w:rPr>
        <w:t>.</w:t>
      </w:r>
      <w:r w:rsidRPr="005A47AE">
        <w:rPr>
          <w:lang w:val="en-US"/>
        </w:rPr>
        <w:t xml:space="preserve"> </w:t>
      </w:r>
      <w:r>
        <w:rPr>
          <w:lang w:val="en-US"/>
        </w:rPr>
        <w:t>This assumes</w:t>
      </w:r>
      <w:r w:rsidRPr="005A47AE">
        <w:rPr>
          <w:lang w:val="en-US"/>
        </w:rPr>
        <w:t xml:space="preserve"> the user is moving at the maximum speed in that mobility class in each of the test environments.</w:t>
      </w:r>
    </w:p>
    <w:p w:rsidR="00CF076F" w:rsidRPr="002D750C" w:rsidRDefault="00CF076F" w:rsidP="00CF076F">
      <w:pPr>
        <w:rPr>
          <w:lang w:val="en-US"/>
        </w:rPr>
      </w:pPr>
      <w:r w:rsidRPr="002D750C">
        <w:rPr>
          <w:lang w:val="en-US"/>
        </w:rPr>
        <w:lastRenderedPageBreak/>
        <w:t>This requirement is defined for the purpose of evaluation in the eMBB usage scenario.</w:t>
      </w:r>
    </w:p>
    <w:p w:rsidR="00CF076F" w:rsidRPr="005A47AE" w:rsidRDefault="00CF076F" w:rsidP="00CF076F">
      <w:pPr>
        <w:pStyle w:val="TableNo"/>
        <w:spacing w:before="240"/>
        <w:rPr>
          <w:lang w:val="en-US" w:eastAsia="ja-JP"/>
        </w:rPr>
      </w:pPr>
      <w:r w:rsidRPr="005A47AE">
        <w:rPr>
          <w:lang w:val="en-US"/>
        </w:rPr>
        <w:t xml:space="preserve">TABLE </w:t>
      </w:r>
      <w:r w:rsidRPr="005A47AE">
        <w:rPr>
          <w:lang w:val="en-US" w:eastAsia="ja-JP"/>
        </w:rPr>
        <w:t>4</w:t>
      </w:r>
    </w:p>
    <w:p w:rsidR="00CF076F" w:rsidRPr="005A47AE" w:rsidRDefault="00CF076F" w:rsidP="00CF076F">
      <w:pPr>
        <w:pStyle w:val="Tabletitle"/>
        <w:rPr>
          <w:lang w:val="en-US" w:eastAsia="ja-JP"/>
        </w:rPr>
      </w:pPr>
      <w:r w:rsidRPr="005A47AE">
        <w:rPr>
          <w:lang w:val="en-US"/>
        </w:rPr>
        <w:t>Traffic channel link data rates</w:t>
      </w:r>
      <w:r w:rsidRPr="005A47AE">
        <w:rPr>
          <w:lang w:val="en-US" w:eastAsia="ja-JP"/>
        </w:rPr>
        <w:t xml:space="preserve"> normalized by bandwidth</w:t>
      </w:r>
    </w:p>
    <w:tbl>
      <w:tblPr>
        <w:tblStyle w:val="af1"/>
        <w:tblW w:w="0" w:type="auto"/>
        <w:tblLook w:val="01E0"/>
      </w:tblPr>
      <w:tblGrid>
        <w:gridCol w:w="3823"/>
        <w:gridCol w:w="3260"/>
        <w:gridCol w:w="2546"/>
      </w:tblGrid>
      <w:tr w:rsidR="00CF076F" w:rsidRPr="0024720E" w:rsidTr="00AE36A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F" w:rsidRPr="0024720E" w:rsidRDefault="00CF076F" w:rsidP="00AE36A8">
            <w:pPr>
              <w:pStyle w:val="Tablehead"/>
              <w:keepLines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Test environment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6F" w:rsidRPr="00B43DC3" w:rsidRDefault="00CF076F" w:rsidP="00AE36A8">
            <w:pPr>
              <w:pStyle w:val="Tablehead"/>
              <w:keepLines/>
              <w:rPr>
                <w:rFonts w:asciiTheme="majorBidi" w:hAnsiTheme="majorBidi" w:cstheme="majorBidi"/>
              </w:rPr>
            </w:pPr>
            <w:r w:rsidRPr="00B43DC3">
              <w:rPr>
                <w:rFonts w:asciiTheme="majorBidi" w:hAnsiTheme="majorBidi" w:cstheme="majorBidi"/>
              </w:rPr>
              <w:t>Normalized traffic channel link data rate (bit/s/Hz)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6F" w:rsidRPr="0024720E" w:rsidRDefault="00CF076F" w:rsidP="00AE36A8">
            <w:pPr>
              <w:pStyle w:val="Tablehead"/>
              <w:keepLines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Mobility</w:t>
            </w:r>
            <w:r w:rsidRPr="0024720E">
              <w:rPr>
                <w:rFonts w:asciiTheme="majorBidi" w:hAnsiTheme="majorBidi" w:cstheme="majorBidi"/>
              </w:rPr>
              <w:br/>
              <w:t>(km/h)</w:t>
            </w:r>
          </w:p>
        </w:tc>
      </w:tr>
      <w:tr w:rsidR="00CF076F" w:rsidRPr="0024720E" w:rsidTr="00AE36A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6F" w:rsidRPr="0024720E" w:rsidRDefault="00CF076F" w:rsidP="00AE36A8">
            <w:pPr>
              <w:pStyle w:val="Tabletext"/>
              <w:keepNext/>
              <w:keepLines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Indoor Hotspot – eMBB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F" w:rsidRPr="0024720E" w:rsidRDefault="00CF076F" w:rsidP="00AE36A8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1.5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6F" w:rsidRPr="0024720E" w:rsidRDefault="00CF076F" w:rsidP="00AE36A8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10</w:t>
            </w:r>
          </w:p>
        </w:tc>
      </w:tr>
      <w:tr w:rsidR="00CF076F" w:rsidRPr="0024720E" w:rsidTr="00AE36A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6F" w:rsidRPr="0024720E" w:rsidRDefault="00CF076F" w:rsidP="00AE36A8">
            <w:pPr>
              <w:pStyle w:val="Tabletext"/>
              <w:keepNext/>
              <w:keepLines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Dense Urban – eMBB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F" w:rsidRPr="0024720E" w:rsidRDefault="00CF076F" w:rsidP="00AE36A8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1.12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6F" w:rsidRPr="0024720E" w:rsidRDefault="00CF076F" w:rsidP="00AE36A8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30</w:t>
            </w:r>
          </w:p>
        </w:tc>
      </w:tr>
      <w:tr w:rsidR="00CF076F" w:rsidRPr="0024720E" w:rsidTr="00AE36A8"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076F" w:rsidRPr="0024720E" w:rsidRDefault="00CF076F" w:rsidP="00AE36A8">
            <w:pPr>
              <w:pStyle w:val="Tabletext"/>
              <w:keepNext/>
              <w:keepLines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Rural – eMBB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F" w:rsidRPr="0024720E" w:rsidRDefault="00CF076F" w:rsidP="00AE36A8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0.8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6F" w:rsidRPr="0024720E" w:rsidRDefault="00CF076F" w:rsidP="00AE36A8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120</w:t>
            </w:r>
          </w:p>
        </w:tc>
      </w:tr>
      <w:tr w:rsidR="00CF076F" w:rsidRPr="0024720E" w:rsidTr="00AE36A8"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6F" w:rsidRPr="0024720E" w:rsidRDefault="00CF076F" w:rsidP="00AE36A8">
            <w:pPr>
              <w:pStyle w:val="Tabletext"/>
              <w:keepNext/>
              <w:keepLines/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F" w:rsidRPr="0024720E" w:rsidRDefault="00CF076F" w:rsidP="00AE36A8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0.45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6F" w:rsidRPr="0024720E" w:rsidRDefault="00CF076F" w:rsidP="00AE36A8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500</w:t>
            </w:r>
          </w:p>
        </w:tc>
      </w:tr>
    </w:tbl>
    <w:p w:rsidR="00CF076F" w:rsidRDefault="00CF076F" w:rsidP="00CF076F">
      <w:pPr>
        <w:pStyle w:val="Tablefin"/>
      </w:pPr>
    </w:p>
    <w:p w:rsidR="00732349" w:rsidRPr="005938F8" w:rsidRDefault="00115A71" w:rsidP="000E319E">
      <w:pPr>
        <w:spacing w:beforeLines="50"/>
        <w:rPr>
          <w:b/>
          <w:lang w:eastAsia="zh-CN"/>
        </w:rPr>
      </w:pPr>
      <w:r w:rsidRPr="00C0388C">
        <w:rPr>
          <w:rFonts w:hint="eastAsia"/>
          <w:b/>
          <w:i/>
          <w:lang w:eastAsia="zh-CN"/>
        </w:rPr>
        <w:t>Observation</w:t>
      </w:r>
      <w:r w:rsidR="0027034E" w:rsidRPr="00C0388C">
        <w:rPr>
          <w:rFonts w:hint="eastAsia"/>
          <w:b/>
          <w:i/>
          <w:lang w:eastAsia="zh-CN"/>
        </w:rPr>
        <w:t xml:space="preserve"> 1</w:t>
      </w:r>
      <w:r w:rsidRPr="00C0388C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lang w:eastAsia="zh-CN"/>
        </w:rPr>
        <w:t xml:space="preserve"> Uplink normalized traffic channel link data rate is used to define mobility requirement.</w:t>
      </w:r>
    </w:p>
    <w:p w:rsidR="00082972" w:rsidRDefault="00A9195E" w:rsidP="00AF68F2">
      <w:pPr>
        <w:pStyle w:val="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</w:tabs>
      </w:pPr>
      <w:r>
        <w:rPr>
          <w:rFonts w:hint="eastAsia"/>
        </w:rPr>
        <w:t>2.2</w:t>
      </w:r>
      <w:r>
        <w:rPr>
          <w:rFonts w:hint="eastAsia"/>
        </w:rPr>
        <w:tab/>
      </w:r>
      <w:r w:rsidR="00713C9B">
        <w:rPr>
          <w:rFonts w:hint="eastAsia"/>
        </w:rPr>
        <w:t>Evaluation method</w:t>
      </w:r>
    </w:p>
    <w:p w:rsidR="00B45837" w:rsidRDefault="00D92349" w:rsidP="00B45837">
      <w:pPr>
        <w:rPr>
          <w:lang w:eastAsia="zh-CN"/>
        </w:rPr>
      </w:pPr>
      <w:r>
        <w:rPr>
          <w:rFonts w:hint="eastAsia"/>
          <w:lang w:eastAsia="zh-CN"/>
        </w:rPr>
        <w:t>In Report ITU-R M.2412</w:t>
      </w:r>
      <w:r w:rsidR="00CF2C76">
        <w:rPr>
          <w:rFonts w:hint="eastAsia"/>
          <w:lang w:eastAsia="zh-CN"/>
        </w:rPr>
        <w:t xml:space="preserve"> (see [4])</w:t>
      </w:r>
      <w:r>
        <w:rPr>
          <w:rFonts w:hint="eastAsia"/>
          <w:lang w:eastAsia="zh-CN"/>
        </w:rPr>
        <w:t>, the evaluation method of mobility is defined.</w:t>
      </w:r>
    </w:p>
    <w:p w:rsidR="0059371C" w:rsidRPr="002A50C6" w:rsidRDefault="0059371C" w:rsidP="0059371C">
      <w:pPr>
        <w:rPr>
          <w:lang w:val="en-US"/>
        </w:rPr>
      </w:pPr>
      <w:r w:rsidRPr="002A50C6">
        <w:rPr>
          <w:lang w:val="en-US" w:eastAsia="zh-CN"/>
        </w:rPr>
        <w:t>Mobility shall be evaluated under Indoor Hotspot-eMBB, Dense Urban-eMBB, and Rural-eMBB test environments</w:t>
      </w:r>
      <w:r w:rsidRPr="002A50C6">
        <w:rPr>
          <w:lang w:val="en-US"/>
        </w:rPr>
        <w:t xml:space="preserve"> using the same evaluation parameters and configuration selected for the evaluation of average spectral efficiency and 5</w:t>
      </w:r>
      <w:r w:rsidRPr="002A50C6">
        <w:rPr>
          <w:vertAlign w:val="superscript"/>
          <w:lang w:val="en-US"/>
        </w:rPr>
        <w:t>th</w:t>
      </w:r>
      <w:r w:rsidRPr="002A50C6">
        <w:rPr>
          <w:lang w:val="en-US"/>
        </w:rPr>
        <w:t xml:space="preserve"> percentile user spectral efficiency</w:t>
      </w:r>
      <w:r w:rsidRPr="002A50C6">
        <w:rPr>
          <w:lang w:val="en-US" w:eastAsia="zh-CN"/>
        </w:rPr>
        <w:t>. Under Rural</w:t>
      </w:r>
      <w:r w:rsidRPr="002A50C6">
        <w:rPr>
          <w:lang w:val="en-US" w:eastAsia="zh-CN"/>
        </w:rPr>
        <w:noBreakHyphen/>
        <w:t>eMBB test environment, target values for both mobility of 120</w:t>
      </w:r>
      <w:r w:rsidRPr="002A50C6">
        <w:rPr>
          <w:rFonts w:eastAsia="MS Mincho"/>
          <w:lang w:val="en-US" w:eastAsia="ja-JP"/>
        </w:rPr>
        <w:t xml:space="preserve"> </w:t>
      </w:r>
      <w:r w:rsidRPr="002A50C6">
        <w:rPr>
          <w:lang w:val="en-US" w:eastAsia="zh-CN"/>
        </w:rPr>
        <w:t>km/h and 500</w:t>
      </w:r>
      <w:r w:rsidRPr="002A50C6">
        <w:rPr>
          <w:rFonts w:eastAsia="MS Mincho"/>
          <w:lang w:val="en-US" w:eastAsia="ja-JP"/>
        </w:rPr>
        <w:t xml:space="preserve"> </w:t>
      </w:r>
      <w:r w:rsidRPr="002A50C6">
        <w:rPr>
          <w:lang w:val="en-US" w:eastAsia="zh-CN"/>
        </w:rPr>
        <w:t xml:space="preserve">km/h in Table 4 of </w:t>
      </w:r>
      <w:r w:rsidRPr="002A50C6">
        <w:rPr>
          <w:lang w:val="en-US"/>
        </w:rPr>
        <w:t>Report ITU-R</w:t>
      </w:r>
      <w:r w:rsidRPr="002A50C6">
        <w:rPr>
          <w:rFonts w:eastAsia="MS Mincho"/>
          <w:szCs w:val="24"/>
          <w:lang w:val="en-US" w:eastAsia="ja-JP"/>
        </w:rPr>
        <w:t xml:space="preserve"> M.</w:t>
      </w:r>
      <w:r w:rsidR="007B3D30">
        <w:rPr>
          <w:rFonts w:hint="eastAsia"/>
          <w:lang w:val="en-US" w:eastAsia="zh-CN"/>
        </w:rPr>
        <w:t>2410</w:t>
      </w:r>
      <w:r w:rsidRPr="002A50C6">
        <w:rPr>
          <w:lang w:val="en-US" w:eastAsia="zh-CN"/>
        </w:rPr>
        <w:t xml:space="preserve"> shall be achieved to fulfill mobility requirements of Rural-eMBB test environment.</w:t>
      </w:r>
    </w:p>
    <w:p w:rsidR="0059371C" w:rsidRPr="002A50C6" w:rsidRDefault="0059371C" w:rsidP="0059371C">
      <w:pPr>
        <w:rPr>
          <w:lang w:val="en-US"/>
        </w:rPr>
      </w:pPr>
      <w:r w:rsidRPr="002A50C6">
        <w:rPr>
          <w:lang w:val="en-US"/>
        </w:rPr>
        <w:t>The evaluator shall perform the following steps in order to evaluate the mobility requirement.</w:t>
      </w:r>
    </w:p>
    <w:p w:rsidR="0059371C" w:rsidRPr="00513A1D" w:rsidRDefault="0059371C" w:rsidP="0059371C">
      <w:pPr>
        <w:pStyle w:val="enumlev1"/>
        <w:rPr>
          <w:sz w:val="20"/>
          <w:lang w:val="en-US"/>
        </w:rPr>
      </w:pPr>
      <w:r w:rsidRPr="00513A1D">
        <w:rPr>
          <w:i/>
          <w:sz w:val="20"/>
          <w:lang w:val="en-US"/>
        </w:rPr>
        <w:t>Step 1:</w:t>
      </w:r>
      <w:r w:rsidRPr="00513A1D">
        <w:rPr>
          <w:sz w:val="20"/>
          <w:lang w:val="en-US"/>
        </w:rPr>
        <w:t xml:space="preserve"> </w:t>
      </w:r>
      <w:r w:rsidRPr="00513A1D">
        <w:rPr>
          <w:sz w:val="20"/>
          <w:lang w:val="en-US"/>
        </w:rPr>
        <w:tab/>
      </w:r>
      <w:r w:rsidRPr="00513A1D">
        <w:rPr>
          <w:sz w:val="20"/>
          <w:lang w:val="en-US" w:eastAsia="ja-JP"/>
        </w:rPr>
        <w:t>Run</w:t>
      </w:r>
      <w:r w:rsidRPr="00513A1D">
        <w:rPr>
          <w:sz w:val="20"/>
          <w:lang w:val="en-US"/>
        </w:rPr>
        <w:t xml:space="preserve"> uplink system-level simulations, identical to those for average spectral efficiency, and 5</w:t>
      </w:r>
      <w:r w:rsidRPr="00513A1D">
        <w:rPr>
          <w:sz w:val="20"/>
          <w:vertAlign w:val="superscript"/>
          <w:lang w:val="en-US"/>
        </w:rPr>
        <w:t>th</w:t>
      </w:r>
      <w:r w:rsidRPr="00513A1D">
        <w:rPr>
          <w:sz w:val="20"/>
          <w:lang w:val="en-US"/>
        </w:rPr>
        <w:t xml:space="preserve"> percentile user spectral efficiency except for speeds taken from Table 4 of Report ITU-R M.</w:t>
      </w:r>
      <w:r w:rsidR="00276D45">
        <w:rPr>
          <w:rFonts w:hint="eastAsia"/>
          <w:sz w:val="20"/>
          <w:lang w:val="en-US" w:eastAsia="zh-CN"/>
        </w:rPr>
        <w:t>2410</w:t>
      </w:r>
      <w:r w:rsidRPr="00513A1D">
        <w:rPr>
          <w:sz w:val="20"/>
          <w:lang w:val="en-US"/>
        </w:rPr>
        <w:t>, using link</w:t>
      </w:r>
      <w:r w:rsidRPr="00513A1D">
        <w:rPr>
          <w:rFonts w:eastAsia="MS Mincho"/>
          <w:sz w:val="20"/>
          <w:lang w:val="en-US" w:eastAsia="ja-JP"/>
        </w:rPr>
        <w:t>-</w:t>
      </w:r>
      <w:r w:rsidRPr="00513A1D">
        <w:rPr>
          <w:sz w:val="20"/>
          <w:lang w:val="en-US"/>
        </w:rPr>
        <w:t xml:space="preserve">level simulations and a link-to-system interface appropriate for these speed values, for the set of selected test environment(s) associated with the candidate RITs/SRITs and collect overall statistics for uplink </w:t>
      </w:r>
      <w:r w:rsidRPr="00E512D4">
        <w:rPr>
          <w:i/>
          <w:sz w:val="20"/>
          <w:lang w:val="en-US"/>
        </w:rPr>
        <w:t>SINR</w:t>
      </w:r>
      <w:r w:rsidRPr="00513A1D">
        <w:rPr>
          <w:sz w:val="20"/>
          <w:lang w:val="en-US"/>
        </w:rPr>
        <w:t xml:space="preserve"> values, and construct CDF over these values for each test environment.</w:t>
      </w:r>
    </w:p>
    <w:p w:rsidR="0059371C" w:rsidRPr="00513A1D" w:rsidRDefault="0059371C" w:rsidP="0059371C">
      <w:pPr>
        <w:pStyle w:val="enumlev1"/>
        <w:rPr>
          <w:sz w:val="20"/>
          <w:lang w:val="en-US"/>
        </w:rPr>
      </w:pPr>
      <w:r w:rsidRPr="00513A1D">
        <w:rPr>
          <w:i/>
          <w:sz w:val="20"/>
          <w:lang w:val="en-US"/>
        </w:rPr>
        <w:t>Step 2:</w:t>
      </w:r>
      <w:r w:rsidRPr="00513A1D">
        <w:rPr>
          <w:sz w:val="20"/>
          <w:lang w:val="en-US"/>
        </w:rPr>
        <w:tab/>
        <w:t>Use the CDF for the test environment(s) to save the respective 50</w:t>
      </w:r>
      <w:r w:rsidRPr="00513A1D">
        <w:rPr>
          <w:sz w:val="20"/>
          <w:vertAlign w:val="superscript"/>
          <w:lang w:val="en-US"/>
        </w:rPr>
        <w:t>th</w:t>
      </w:r>
      <w:r w:rsidRPr="00513A1D">
        <w:rPr>
          <w:sz w:val="20"/>
          <w:lang w:val="en-US"/>
        </w:rPr>
        <w:t xml:space="preserve">-percentile </w:t>
      </w:r>
      <w:r w:rsidRPr="00513A1D">
        <w:rPr>
          <w:i/>
          <w:sz w:val="20"/>
          <w:lang w:val="en-US"/>
        </w:rPr>
        <w:t>SINR</w:t>
      </w:r>
      <w:r w:rsidRPr="00513A1D">
        <w:rPr>
          <w:sz w:val="20"/>
          <w:lang w:val="en-US"/>
        </w:rPr>
        <w:t xml:space="preserve"> value.</w:t>
      </w:r>
    </w:p>
    <w:p w:rsidR="0059371C" w:rsidRPr="00513A1D" w:rsidRDefault="0059371C" w:rsidP="0059371C">
      <w:pPr>
        <w:pStyle w:val="enumlev1"/>
        <w:rPr>
          <w:sz w:val="20"/>
          <w:lang w:val="en-US"/>
        </w:rPr>
      </w:pPr>
      <w:r w:rsidRPr="00513A1D">
        <w:rPr>
          <w:i/>
          <w:sz w:val="20"/>
          <w:lang w:val="en-US"/>
        </w:rPr>
        <w:t>Step 3:</w:t>
      </w:r>
      <w:r w:rsidRPr="00513A1D">
        <w:rPr>
          <w:sz w:val="20"/>
          <w:lang w:val="en-US"/>
        </w:rPr>
        <w:t xml:space="preserve"> </w:t>
      </w:r>
      <w:r w:rsidRPr="00513A1D">
        <w:rPr>
          <w:sz w:val="20"/>
          <w:lang w:val="en-US"/>
        </w:rPr>
        <w:tab/>
        <w:t>Run new uplink link</w:t>
      </w:r>
      <w:r w:rsidRPr="00513A1D">
        <w:rPr>
          <w:rFonts w:eastAsia="MS Mincho"/>
          <w:sz w:val="20"/>
          <w:lang w:val="en-US"/>
        </w:rPr>
        <w:t>-</w:t>
      </w:r>
      <w:r w:rsidRPr="00513A1D">
        <w:rPr>
          <w:sz w:val="20"/>
          <w:lang w:val="en-US"/>
        </w:rPr>
        <w:t>level simulations for the selected test environment(s) for either NLOS or LOS channel conditions using the associated speeds in Table 4 of Report ITU</w:t>
      </w:r>
      <w:r w:rsidRPr="00513A1D">
        <w:rPr>
          <w:sz w:val="20"/>
          <w:lang w:val="en-US"/>
        </w:rPr>
        <w:noBreakHyphen/>
        <w:t>R M.</w:t>
      </w:r>
      <w:r w:rsidR="00C96011">
        <w:rPr>
          <w:rFonts w:hint="eastAsia"/>
          <w:sz w:val="20"/>
          <w:lang w:val="en-US" w:eastAsia="zh-CN"/>
        </w:rPr>
        <w:t>2410</w:t>
      </w:r>
      <w:r w:rsidRPr="00513A1D">
        <w:rPr>
          <w:sz w:val="20"/>
          <w:lang w:val="en-US"/>
        </w:rPr>
        <w:t xml:space="preserve">, as input parameters, to obtain link data rate and residual packet error ratio as a function of </w:t>
      </w:r>
      <w:r w:rsidRPr="00513A1D">
        <w:rPr>
          <w:i/>
          <w:iCs/>
          <w:sz w:val="20"/>
          <w:lang w:val="en-US"/>
        </w:rPr>
        <w:t>SINR</w:t>
      </w:r>
      <w:r w:rsidRPr="00513A1D">
        <w:rPr>
          <w:sz w:val="20"/>
          <w:lang w:val="en-US"/>
        </w:rPr>
        <w:t>. The link-level simulation shall use air interface configuration(s) supported by the proposal and take into account retransmission, channel estimation and phase noise impact.</w:t>
      </w:r>
    </w:p>
    <w:p w:rsidR="0059371C" w:rsidRPr="00513A1D" w:rsidRDefault="0059371C" w:rsidP="0059371C">
      <w:pPr>
        <w:pStyle w:val="enumlev1"/>
        <w:rPr>
          <w:sz w:val="20"/>
          <w:lang w:val="en-US"/>
        </w:rPr>
      </w:pPr>
      <w:r w:rsidRPr="00513A1D">
        <w:rPr>
          <w:i/>
          <w:sz w:val="20"/>
          <w:lang w:val="en-US"/>
        </w:rPr>
        <w:t>Step 4:</w:t>
      </w:r>
      <w:r w:rsidRPr="00513A1D">
        <w:rPr>
          <w:sz w:val="20"/>
          <w:lang w:val="en-US"/>
        </w:rPr>
        <w:t xml:space="preserve"> </w:t>
      </w:r>
      <w:r w:rsidRPr="00513A1D">
        <w:rPr>
          <w:sz w:val="20"/>
          <w:lang w:val="en-US"/>
        </w:rPr>
        <w:tab/>
      </w:r>
      <w:r w:rsidRPr="00513A1D">
        <w:rPr>
          <w:sz w:val="20"/>
          <w:lang w:val="en-US" w:eastAsia="ja-JP"/>
        </w:rPr>
        <w:t>Compare</w:t>
      </w:r>
      <w:r w:rsidRPr="00513A1D">
        <w:rPr>
          <w:sz w:val="20"/>
          <w:lang w:val="en-US"/>
        </w:rPr>
        <w:t xml:space="preserve"> the uplink spectral efficiency values</w:t>
      </w:r>
      <w:r w:rsidRPr="00513A1D">
        <w:rPr>
          <w:rFonts w:eastAsia="MS Mincho"/>
          <w:sz w:val="20"/>
          <w:lang w:val="en-US"/>
        </w:rPr>
        <w:t xml:space="preserve"> (link data rate normalized by channel bandwidth) obtained from</w:t>
      </w:r>
      <w:r w:rsidRPr="00513A1D">
        <w:rPr>
          <w:rFonts w:eastAsia="MS Mincho"/>
          <w:i/>
          <w:sz w:val="20"/>
          <w:lang w:val="en-US"/>
        </w:rPr>
        <w:t xml:space="preserve"> Step 3</w:t>
      </w:r>
      <w:r w:rsidRPr="00513A1D">
        <w:rPr>
          <w:sz w:val="20"/>
          <w:lang w:val="en-US"/>
        </w:rPr>
        <w:t xml:space="preserve"> using the associated </w:t>
      </w:r>
      <w:r w:rsidRPr="00513A1D">
        <w:rPr>
          <w:i/>
          <w:iCs/>
          <w:sz w:val="20"/>
          <w:lang w:val="en-US"/>
        </w:rPr>
        <w:t>SINR</w:t>
      </w:r>
      <w:r w:rsidRPr="00513A1D">
        <w:rPr>
          <w:sz w:val="20"/>
          <w:lang w:val="en-US"/>
        </w:rPr>
        <w:t xml:space="preserve"> value </w:t>
      </w:r>
      <w:r w:rsidRPr="00513A1D">
        <w:rPr>
          <w:rFonts w:eastAsia="MS Mincho"/>
          <w:sz w:val="20"/>
          <w:lang w:val="en-US"/>
        </w:rPr>
        <w:t xml:space="preserve">obtained from </w:t>
      </w:r>
      <w:r w:rsidRPr="00513A1D">
        <w:rPr>
          <w:rFonts w:eastAsia="MS Mincho"/>
          <w:i/>
          <w:sz w:val="20"/>
          <w:lang w:val="en-US"/>
        </w:rPr>
        <w:t>Step 2</w:t>
      </w:r>
      <w:r w:rsidRPr="00513A1D">
        <w:rPr>
          <w:rFonts w:eastAsia="MS Mincho"/>
          <w:sz w:val="20"/>
          <w:lang w:val="en-US"/>
        </w:rPr>
        <w:t xml:space="preserve"> for </w:t>
      </w:r>
      <w:r w:rsidRPr="00513A1D">
        <w:rPr>
          <w:rFonts w:eastAsia="Malgun Gothic"/>
          <w:sz w:val="20"/>
          <w:lang w:val="en-US"/>
        </w:rPr>
        <w:t>selected test environments</w:t>
      </w:r>
      <w:r w:rsidRPr="00513A1D">
        <w:rPr>
          <w:rFonts w:eastAsia="MS Mincho"/>
          <w:sz w:val="20"/>
          <w:lang w:val="en-US"/>
        </w:rPr>
        <w:t xml:space="preserve">, </w:t>
      </w:r>
      <w:r w:rsidRPr="00513A1D">
        <w:rPr>
          <w:sz w:val="20"/>
          <w:lang w:val="en-US"/>
        </w:rPr>
        <w:t>with the corresponding threshold values in the Table 4 of Report ITU-R M.</w:t>
      </w:r>
      <w:r w:rsidR="004E1484">
        <w:rPr>
          <w:rFonts w:hint="eastAsia"/>
          <w:sz w:val="20"/>
          <w:lang w:val="en-US" w:eastAsia="zh-CN"/>
        </w:rPr>
        <w:t>2410</w:t>
      </w:r>
      <w:r w:rsidRPr="00513A1D">
        <w:rPr>
          <w:sz w:val="20"/>
          <w:lang w:val="en-US"/>
        </w:rPr>
        <w:t>.</w:t>
      </w:r>
    </w:p>
    <w:p w:rsidR="0059371C" w:rsidRPr="00513A1D" w:rsidRDefault="0059371C" w:rsidP="0059371C">
      <w:pPr>
        <w:pStyle w:val="enumlev1"/>
        <w:rPr>
          <w:sz w:val="20"/>
          <w:lang w:val="en-US"/>
        </w:rPr>
      </w:pPr>
      <w:r w:rsidRPr="00513A1D">
        <w:rPr>
          <w:i/>
          <w:sz w:val="20"/>
          <w:lang w:val="en-US"/>
        </w:rPr>
        <w:t xml:space="preserve">Step 5: </w:t>
      </w:r>
      <w:r w:rsidRPr="00513A1D">
        <w:rPr>
          <w:i/>
          <w:sz w:val="20"/>
          <w:lang w:val="en-US"/>
        </w:rPr>
        <w:tab/>
      </w:r>
      <w:r w:rsidRPr="00513A1D">
        <w:rPr>
          <w:sz w:val="20"/>
          <w:lang w:val="en-US"/>
        </w:rPr>
        <w:t xml:space="preserve">The proposal fulfils the mobility requirement if the spectral efficiency value is larger than </w:t>
      </w:r>
      <w:r w:rsidRPr="00513A1D">
        <w:rPr>
          <w:sz w:val="20"/>
          <w:lang w:val="en-US" w:eastAsia="ja-JP"/>
        </w:rPr>
        <w:t>or</w:t>
      </w:r>
      <w:r w:rsidRPr="00513A1D">
        <w:rPr>
          <w:sz w:val="20"/>
          <w:lang w:val="en-US"/>
        </w:rPr>
        <w:t xml:space="preserve"> equal to the corresponding threshold value and if also the residual decoded packet error ratio is less than 1%, for all selected test environments. For the selected test environment it is sufficient if one of the spectral efficiency values (using either NLOS or LOS channel conditions) fulfils the threshold.</w:t>
      </w:r>
    </w:p>
    <w:p w:rsidR="007223F3" w:rsidRDefault="00513A1D" w:rsidP="00513A1D">
      <w:pPr>
        <w:tabs>
          <w:tab w:val="left" w:pos="5979"/>
        </w:tabs>
        <w:rPr>
          <w:lang w:val="en-US" w:eastAsia="zh-CN"/>
        </w:rPr>
      </w:pPr>
      <w:r>
        <w:rPr>
          <w:lang w:val="en-US" w:eastAsia="zh-CN"/>
        </w:rPr>
        <w:tab/>
      </w:r>
    </w:p>
    <w:p w:rsidR="004A5965" w:rsidRDefault="004A5965" w:rsidP="00513A1D">
      <w:pPr>
        <w:tabs>
          <w:tab w:val="left" w:pos="5979"/>
        </w:tabs>
        <w:rPr>
          <w:b/>
          <w:lang w:val="en-US" w:eastAsia="zh-CN"/>
        </w:rPr>
      </w:pPr>
      <w:r w:rsidRPr="00AA05E6">
        <w:rPr>
          <w:rFonts w:hint="eastAsia"/>
          <w:b/>
          <w:i/>
          <w:lang w:val="en-US" w:eastAsia="zh-CN"/>
        </w:rPr>
        <w:t>Observation 2:</w:t>
      </w:r>
      <w:r w:rsidRPr="00AA05E6">
        <w:rPr>
          <w:rFonts w:hint="eastAsia"/>
          <w:b/>
          <w:lang w:val="en-US" w:eastAsia="zh-CN"/>
        </w:rPr>
        <w:t xml:space="preserve"> System level simulation and link level simulation are used to evaluate mobility. For system level simulation part, the simulation should be performed </w:t>
      </w:r>
      <w:r w:rsidRPr="00AA05E6">
        <w:rPr>
          <w:b/>
          <w:lang w:val="en-US"/>
        </w:rPr>
        <w:t>using the same evaluation parameters and configuration selected for the evaluation of average spectral efficiency and 5</w:t>
      </w:r>
      <w:r w:rsidRPr="00AA05E6">
        <w:rPr>
          <w:b/>
          <w:vertAlign w:val="superscript"/>
          <w:lang w:val="en-US"/>
        </w:rPr>
        <w:t>th</w:t>
      </w:r>
      <w:r w:rsidRPr="00AA05E6">
        <w:rPr>
          <w:b/>
          <w:lang w:val="en-US"/>
        </w:rPr>
        <w:t xml:space="preserve"> percentile user spectral efficiency</w:t>
      </w:r>
      <w:r w:rsidRPr="00AA05E6">
        <w:rPr>
          <w:b/>
          <w:lang w:val="en-US" w:eastAsia="zh-CN"/>
        </w:rPr>
        <w:t>.</w:t>
      </w:r>
    </w:p>
    <w:p w:rsidR="00C23EAA" w:rsidRPr="00AA05E6" w:rsidRDefault="00C23EAA" w:rsidP="00513A1D">
      <w:pPr>
        <w:tabs>
          <w:tab w:val="left" w:pos="5979"/>
        </w:tabs>
        <w:rPr>
          <w:b/>
          <w:lang w:val="en-US" w:eastAsia="zh-CN"/>
        </w:rPr>
      </w:pPr>
      <w:r w:rsidRPr="004D2551">
        <w:rPr>
          <w:rFonts w:hint="eastAsia"/>
          <w:b/>
          <w:i/>
          <w:lang w:val="en-US" w:eastAsia="zh-CN"/>
        </w:rPr>
        <w:t xml:space="preserve">Observation 3: </w:t>
      </w:r>
      <w:r w:rsidR="00F744A5">
        <w:rPr>
          <w:rFonts w:hint="eastAsia"/>
          <w:b/>
          <w:lang w:val="en-US" w:eastAsia="zh-CN"/>
        </w:rPr>
        <w:t>How to calculate SINR in system level and how to use this SINR in link level needs to be defined.</w:t>
      </w:r>
    </w:p>
    <w:p w:rsidR="000D5DAD" w:rsidRDefault="00F84C56" w:rsidP="00F84C56">
      <w:pPr>
        <w:pStyle w:val="2"/>
      </w:pPr>
      <w:r>
        <w:rPr>
          <w:rFonts w:hint="eastAsia"/>
        </w:rPr>
        <w:t>2.3</w:t>
      </w:r>
      <w:r w:rsidR="00A56A76">
        <w:rPr>
          <w:rFonts w:hint="eastAsia"/>
        </w:rPr>
        <w:tab/>
      </w:r>
      <w:r>
        <w:rPr>
          <w:rFonts w:hint="eastAsia"/>
        </w:rPr>
        <w:t>Evaluation configuration</w:t>
      </w:r>
    </w:p>
    <w:p w:rsidR="000731F9" w:rsidRDefault="00A014CD" w:rsidP="00A014CD">
      <w:pPr>
        <w:rPr>
          <w:lang w:eastAsia="zh-CN"/>
        </w:rPr>
      </w:pPr>
      <w:r>
        <w:rPr>
          <w:rFonts w:hint="eastAsia"/>
          <w:lang w:eastAsia="zh-CN"/>
        </w:rPr>
        <w:t xml:space="preserve">The evaluation configuration </w:t>
      </w:r>
      <w:r w:rsidR="00C00A47">
        <w:rPr>
          <w:rFonts w:hint="eastAsia"/>
          <w:lang w:eastAsia="zh-CN"/>
        </w:rPr>
        <w:t xml:space="preserve">of mobility </w:t>
      </w:r>
      <w:r w:rsidR="000731F9">
        <w:rPr>
          <w:rFonts w:hint="eastAsia"/>
          <w:lang w:eastAsia="zh-CN"/>
        </w:rPr>
        <w:t xml:space="preserve">includes system level part and link level part. </w:t>
      </w:r>
    </w:p>
    <w:p w:rsidR="000731F9" w:rsidRDefault="000731F9" w:rsidP="000731F9">
      <w:pPr>
        <w:pStyle w:val="3"/>
      </w:pPr>
      <w:r>
        <w:rPr>
          <w:rFonts w:hint="eastAsia"/>
        </w:rPr>
        <w:lastRenderedPageBreak/>
        <w:t>2.3.1</w:t>
      </w:r>
      <w:r>
        <w:rPr>
          <w:rFonts w:hint="eastAsia"/>
        </w:rPr>
        <w:tab/>
        <w:t>System level part configuration</w:t>
      </w:r>
    </w:p>
    <w:p w:rsidR="00A014CD" w:rsidRDefault="000731F9" w:rsidP="00A014CD">
      <w:pPr>
        <w:rPr>
          <w:lang w:eastAsia="zh-CN"/>
        </w:rPr>
      </w:pPr>
      <w:r>
        <w:rPr>
          <w:rFonts w:hint="eastAsia"/>
          <w:lang w:eastAsia="zh-CN"/>
        </w:rPr>
        <w:t xml:space="preserve">For system level part, the evaluation configurations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eMBB, Dense Urban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 and Rural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 test environments are used. </w:t>
      </w:r>
      <w:r w:rsidR="00D904E7">
        <w:rPr>
          <w:rFonts w:hint="eastAsia"/>
          <w:lang w:eastAsia="zh-CN"/>
        </w:rPr>
        <w:t>The evaluation configuration can be found in Section 8.4 in Report ITU-R M.2412.</w:t>
      </w:r>
    </w:p>
    <w:p w:rsidR="00D277F0" w:rsidRDefault="008A6329" w:rsidP="008A6329">
      <w:pPr>
        <w:pStyle w:val="3"/>
      </w:pPr>
      <w:r>
        <w:rPr>
          <w:rFonts w:hint="eastAsia"/>
        </w:rPr>
        <w:t>2.3.2</w:t>
      </w:r>
      <w:r>
        <w:rPr>
          <w:rFonts w:hint="eastAsia"/>
        </w:rPr>
        <w:tab/>
      </w:r>
      <w:r w:rsidR="001F4B30">
        <w:rPr>
          <w:rFonts w:hint="eastAsia"/>
        </w:rPr>
        <w:t>Link level part configuration</w:t>
      </w:r>
    </w:p>
    <w:p w:rsidR="001F4B30" w:rsidRDefault="009B5DCB" w:rsidP="00A014CD">
      <w:pPr>
        <w:rPr>
          <w:lang w:eastAsia="zh-CN"/>
        </w:rPr>
      </w:pPr>
      <w:r>
        <w:rPr>
          <w:rFonts w:hint="eastAsia"/>
          <w:lang w:eastAsia="zh-CN"/>
        </w:rPr>
        <w:t xml:space="preserve">For link level part, the evaluation configuration is found in Section 8.4 in Report ITU-R M.2412. </w:t>
      </w:r>
      <w:r w:rsidR="0085260A">
        <w:rPr>
          <w:rFonts w:hint="eastAsia"/>
          <w:lang w:eastAsia="zh-CN"/>
        </w:rPr>
        <w:t>The link level simulation parameters are defined in Table 8-3.</w:t>
      </w:r>
    </w:p>
    <w:p w:rsidR="009B5DCB" w:rsidRPr="002A50C6" w:rsidRDefault="009B5DCB" w:rsidP="009B5DCB">
      <w:pPr>
        <w:pStyle w:val="TableNo"/>
        <w:rPr>
          <w:lang w:val="en-US"/>
        </w:rPr>
      </w:pPr>
      <w:r w:rsidRPr="002A50C6">
        <w:rPr>
          <w:lang w:val="en-US"/>
        </w:rPr>
        <w:t>Table 8-3</w:t>
      </w:r>
    </w:p>
    <w:p w:rsidR="009B5DCB" w:rsidRPr="002A50C6" w:rsidRDefault="009B5DCB" w:rsidP="009B5DCB">
      <w:pPr>
        <w:pStyle w:val="Tabletitle"/>
        <w:rPr>
          <w:lang w:val="en-US"/>
        </w:rPr>
      </w:pPr>
      <w:r w:rsidRPr="002A50C6">
        <w:rPr>
          <w:lang w:val="en-US"/>
        </w:rPr>
        <w:t>Additional parameters for link</w:t>
      </w:r>
      <w:r w:rsidRPr="002A50C6">
        <w:rPr>
          <w:rFonts w:eastAsia="MS Mincho"/>
          <w:lang w:val="en-US"/>
        </w:rPr>
        <w:t>-</w:t>
      </w:r>
      <w:r w:rsidRPr="002A50C6">
        <w:rPr>
          <w:lang w:val="en-US"/>
        </w:rPr>
        <w:t>l</w:t>
      </w:r>
      <w:r w:rsidR="0085260A">
        <w:rPr>
          <w:lang w:val="en-US"/>
        </w:rPr>
        <w:t xml:space="preserve">evel simulation </w:t>
      </w:r>
      <w:r w:rsidR="0085260A">
        <w:rPr>
          <w:lang w:val="en-US"/>
        </w:rPr>
        <w:br/>
        <w:t>(for mobility</w:t>
      </w:r>
      <w:r w:rsidR="0085260A">
        <w:rPr>
          <w:rFonts w:hint="eastAsia"/>
          <w:lang w:val="en-US" w:eastAsia="zh-CN"/>
        </w:rPr>
        <w:t xml:space="preserve"> </w:t>
      </w:r>
      <w:r w:rsidRPr="002A50C6">
        <w:rPr>
          <w:lang w:val="en-US"/>
        </w:rPr>
        <w:t>requirement</w:t>
      </w:r>
      <w:r w:rsidRPr="002A50C6">
        <w:rPr>
          <w:rFonts w:eastAsia="MS Mincho"/>
          <w:lang w:val="en-US"/>
        </w:rPr>
        <w:t>s</w:t>
      </w:r>
      <w:r w:rsidRPr="002A50C6">
        <w:rPr>
          <w:lang w:val="en-US"/>
        </w:rPr>
        <w:t>)</w:t>
      </w:r>
    </w:p>
    <w:tbl>
      <w:tblPr>
        <w:tblStyle w:val="af1"/>
        <w:tblW w:w="9567" w:type="dxa"/>
        <w:jc w:val="center"/>
        <w:tblLook w:val="04A0"/>
      </w:tblPr>
      <w:tblGrid>
        <w:gridCol w:w="2516"/>
        <w:gridCol w:w="2410"/>
        <w:gridCol w:w="2409"/>
        <w:gridCol w:w="2232"/>
      </w:tblGrid>
      <w:tr w:rsidR="0085260A" w:rsidRPr="002A50C6" w:rsidTr="00307775">
        <w:trPr>
          <w:jc w:val="center"/>
        </w:trPr>
        <w:tc>
          <w:tcPr>
            <w:tcW w:w="2516" w:type="dxa"/>
            <w:vAlign w:val="center"/>
          </w:tcPr>
          <w:p w:rsidR="0085260A" w:rsidRPr="002A50C6" w:rsidRDefault="0085260A" w:rsidP="00AE36A8">
            <w:pPr>
              <w:pStyle w:val="Tablehead"/>
              <w:rPr>
                <w:lang w:val="en-US" w:eastAsia="zh-CN"/>
              </w:rPr>
            </w:pPr>
            <w:r w:rsidRPr="002A50C6">
              <w:rPr>
                <w:lang w:val="en-US" w:eastAsia="zh-CN"/>
              </w:rPr>
              <w:t>Parameters</w:t>
            </w:r>
          </w:p>
        </w:tc>
        <w:tc>
          <w:tcPr>
            <w:tcW w:w="2410" w:type="dxa"/>
            <w:vAlign w:val="center"/>
          </w:tcPr>
          <w:p w:rsidR="0085260A" w:rsidRPr="002A50C6" w:rsidRDefault="0085260A" w:rsidP="00AE36A8">
            <w:pPr>
              <w:pStyle w:val="Tablehead"/>
              <w:rPr>
                <w:lang w:val="en-US" w:eastAsia="zh-CN"/>
              </w:rPr>
            </w:pPr>
            <w:r w:rsidRPr="002A50C6">
              <w:rPr>
                <w:rFonts w:ascii="Times New Roman" w:hAnsi="Times New Roman" w:cs="Times New Roman"/>
                <w:lang w:val="en-US" w:eastAsia="zh-CN"/>
              </w:rPr>
              <w:t>Indoor hotspot-eMBB</w:t>
            </w:r>
          </w:p>
        </w:tc>
        <w:tc>
          <w:tcPr>
            <w:tcW w:w="2409" w:type="dxa"/>
            <w:vAlign w:val="center"/>
          </w:tcPr>
          <w:p w:rsidR="0085260A" w:rsidRPr="002A50C6" w:rsidRDefault="0085260A" w:rsidP="00AE36A8">
            <w:pPr>
              <w:pStyle w:val="Tablehead"/>
              <w:rPr>
                <w:lang w:val="en-US" w:eastAsia="zh-CN"/>
              </w:rPr>
            </w:pPr>
            <w:r w:rsidRPr="002A50C6">
              <w:rPr>
                <w:rFonts w:ascii="Times New Roman" w:hAnsi="Times New Roman" w:cs="Times New Roman"/>
                <w:lang w:val="en-US" w:eastAsia="zh-CN"/>
              </w:rPr>
              <w:t>Dense Urban-eMBB</w:t>
            </w:r>
          </w:p>
        </w:tc>
        <w:tc>
          <w:tcPr>
            <w:tcW w:w="2232" w:type="dxa"/>
            <w:vAlign w:val="center"/>
          </w:tcPr>
          <w:p w:rsidR="0085260A" w:rsidRPr="002A50C6" w:rsidRDefault="0085260A" w:rsidP="00AE36A8">
            <w:pPr>
              <w:pStyle w:val="Tablehead"/>
              <w:rPr>
                <w:rFonts w:ascii="Times New Roman" w:hAnsi="Times New Roman" w:cs="Times New Roman"/>
                <w:lang w:val="en-US" w:eastAsia="zh-CN"/>
              </w:rPr>
            </w:pPr>
            <w:r w:rsidRPr="002A50C6">
              <w:rPr>
                <w:rFonts w:ascii="Times New Roman" w:hAnsi="Times New Roman" w:cs="Times New Roman"/>
                <w:lang w:val="en-US" w:eastAsia="zh-CN"/>
              </w:rPr>
              <w:t>Rural-eMBB</w:t>
            </w:r>
          </w:p>
        </w:tc>
      </w:tr>
      <w:tr w:rsidR="0085260A" w:rsidRPr="002A50C6" w:rsidTr="00307775">
        <w:trPr>
          <w:jc w:val="center"/>
        </w:trPr>
        <w:tc>
          <w:tcPr>
            <w:tcW w:w="2516" w:type="dxa"/>
          </w:tcPr>
          <w:p w:rsidR="0085260A" w:rsidRPr="002A50C6" w:rsidRDefault="0085260A" w:rsidP="00AE36A8">
            <w:pPr>
              <w:pStyle w:val="Tabletext"/>
              <w:rPr>
                <w:lang w:val="en-US" w:eastAsia="zh-CN"/>
              </w:rPr>
            </w:pPr>
            <w:r w:rsidRPr="002A50C6">
              <w:rPr>
                <w:lang w:val="en-US"/>
              </w:rPr>
              <w:t>Evaluated service profiles</w:t>
            </w:r>
          </w:p>
        </w:tc>
        <w:tc>
          <w:tcPr>
            <w:tcW w:w="2410" w:type="dxa"/>
          </w:tcPr>
          <w:p w:rsidR="0085260A" w:rsidRPr="002A50C6" w:rsidRDefault="0085260A" w:rsidP="00AE36A8">
            <w:pPr>
              <w:pStyle w:val="Tabletext"/>
              <w:jc w:val="center"/>
              <w:rPr>
                <w:lang w:val="en-US"/>
              </w:rPr>
            </w:pPr>
            <w:r w:rsidRPr="002A50C6">
              <w:rPr>
                <w:lang w:val="en-US"/>
              </w:rPr>
              <w:t>Full buffer best effort</w:t>
            </w:r>
          </w:p>
        </w:tc>
        <w:tc>
          <w:tcPr>
            <w:tcW w:w="2409" w:type="dxa"/>
          </w:tcPr>
          <w:p w:rsidR="0085260A" w:rsidRPr="002A50C6" w:rsidRDefault="0085260A" w:rsidP="00AE36A8">
            <w:pPr>
              <w:pStyle w:val="Tabletext"/>
              <w:jc w:val="center"/>
              <w:rPr>
                <w:lang w:val="en-US"/>
              </w:rPr>
            </w:pPr>
            <w:r w:rsidRPr="002A50C6">
              <w:rPr>
                <w:lang w:val="en-US"/>
              </w:rPr>
              <w:t>Full buffer best effort</w:t>
            </w:r>
          </w:p>
        </w:tc>
        <w:tc>
          <w:tcPr>
            <w:tcW w:w="2232" w:type="dxa"/>
          </w:tcPr>
          <w:p w:rsidR="0085260A" w:rsidRPr="002A50C6" w:rsidRDefault="0085260A" w:rsidP="00AE36A8">
            <w:pPr>
              <w:pStyle w:val="Tabletext"/>
              <w:jc w:val="center"/>
              <w:rPr>
                <w:lang w:val="en-US"/>
              </w:rPr>
            </w:pPr>
            <w:r w:rsidRPr="002A50C6">
              <w:rPr>
                <w:lang w:val="en-US"/>
              </w:rPr>
              <w:t>Full buffer best effort</w:t>
            </w:r>
          </w:p>
        </w:tc>
      </w:tr>
      <w:tr w:rsidR="0085260A" w:rsidRPr="002A50C6" w:rsidTr="00307775">
        <w:trPr>
          <w:jc w:val="center"/>
        </w:trPr>
        <w:tc>
          <w:tcPr>
            <w:tcW w:w="2516" w:type="dxa"/>
          </w:tcPr>
          <w:p w:rsidR="0085260A" w:rsidRPr="002A50C6" w:rsidRDefault="0085260A" w:rsidP="00AE36A8">
            <w:pPr>
              <w:pStyle w:val="Tabletext"/>
              <w:rPr>
                <w:lang w:val="en-US"/>
              </w:rPr>
            </w:pPr>
            <w:r w:rsidRPr="002A50C6">
              <w:rPr>
                <w:lang w:val="en-US"/>
              </w:rPr>
              <w:t>Simulation bandwidth</w:t>
            </w:r>
          </w:p>
        </w:tc>
        <w:tc>
          <w:tcPr>
            <w:tcW w:w="2410" w:type="dxa"/>
          </w:tcPr>
          <w:p w:rsidR="0085260A" w:rsidRPr="002A50C6" w:rsidRDefault="0085260A" w:rsidP="00AE36A8">
            <w:pPr>
              <w:pStyle w:val="Tabletext"/>
              <w:jc w:val="center"/>
              <w:rPr>
                <w:rFonts w:eastAsia="Arial Unicode MS"/>
                <w:lang w:val="en-US" w:eastAsia="ja-JP"/>
              </w:rPr>
            </w:pPr>
            <w:r w:rsidRPr="002A50C6">
              <w:rPr>
                <w:rFonts w:eastAsia="Arial Unicode MS"/>
                <w:lang w:val="en-US" w:eastAsia="zh-CN"/>
              </w:rPr>
              <w:t>10 MHz</w:t>
            </w:r>
          </w:p>
        </w:tc>
        <w:tc>
          <w:tcPr>
            <w:tcW w:w="2409" w:type="dxa"/>
          </w:tcPr>
          <w:p w:rsidR="0085260A" w:rsidRPr="002A50C6" w:rsidRDefault="0085260A" w:rsidP="00AE36A8">
            <w:pPr>
              <w:pStyle w:val="Tabletext"/>
              <w:jc w:val="center"/>
              <w:rPr>
                <w:rFonts w:eastAsia="Arial Unicode MS"/>
                <w:lang w:val="en-US" w:eastAsia="ja-JP"/>
              </w:rPr>
            </w:pPr>
            <w:r w:rsidRPr="002A50C6">
              <w:rPr>
                <w:rFonts w:eastAsia="Arial Unicode MS"/>
                <w:lang w:val="en-US" w:eastAsia="zh-CN"/>
              </w:rPr>
              <w:t>10 MHz</w:t>
            </w:r>
          </w:p>
        </w:tc>
        <w:tc>
          <w:tcPr>
            <w:tcW w:w="2232" w:type="dxa"/>
          </w:tcPr>
          <w:p w:rsidR="0085260A" w:rsidRPr="002A50C6" w:rsidRDefault="0085260A" w:rsidP="00AE36A8">
            <w:pPr>
              <w:pStyle w:val="Tabletext"/>
              <w:jc w:val="center"/>
              <w:rPr>
                <w:rFonts w:eastAsia="Arial Unicode MS"/>
                <w:lang w:val="en-US" w:eastAsia="ja-JP"/>
              </w:rPr>
            </w:pPr>
            <w:r w:rsidRPr="002A50C6">
              <w:rPr>
                <w:rFonts w:eastAsia="Arial Unicode MS"/>
                <w:lang w:val="en-US" w:eastAsia="zh-CN"/>
              </w:rPr>
              <w:t>10 MHz</w:t>
            </w:r>
          </w:p>
        </w:tc>
      </w:tr>
      <w:tr w:rsidR="0085260A" w:rsidRPr="002A50C6" w:rsidTr="00307775">
        <w:trPr>
          <w:jc w:val="center"/>
        </w:trPr>
        <w:tc>
          <w:tcPr>
            <w:tcW w:w="2516" w:type="dxa"/>
          </w:tcPr>
          <w:p w:rsidR="0085260A" w:rsidRPr="002A50C6" w:rsidRDefault="0085260A" w:rsidP="00AE36A8">
            <w:pPr>
              <w:pStyle w:val="Tabletext"/>
              <w:rPr>
                <w:lang w:val="en-US"/>
              </w:rPr>
            </w:pPr>
            <w:r w:rsidRPr="002A50C6">
              <w:rPr>
                <w:lang w:val="en-US"/>
              </w:rPr>
              <w:t>Number of users in simulation</w:t>
            </w:r>
          </w:p>
        </w:tc>
        <w:tc>
          <w:tcPr>
            <w:tcW w:w="2410" w:type="dxa"/>
          </w:tcPr>
          <w:p w:rsidR="0085260A" w:rsidRPr="002A50C6" w:rsidRDefault="0085260A" w:rsidP="00AE36A8">
            <w:pPr>
              <w:pStyle w:val="Tabletext"/>
              <w:jc w:val="center"/>
              <w:rPr>
                <w:kern w:val="24"/>
                <w:lang w:val="en-US" w:eastAsia="zh-CN"/>
              </w:rPr>
            </w:pPr>
            <w:r w:rsidRPr="002A50C6">
              <w:rPr>
                <w:kern w:val="24"/>
                <w:lang w:val="en-US" w:eastAsia="zh-CN"/>
              </w:rPr>
              <w:t>1</w:t>
            </w:r>
          </w:p>
        </w:tc>
        <w:tc>
          <w:tcPr>
            <w:tcW w:w="2409" w:type="dxa"/>
          </w:tcPr>
          <w:p w:rsidR="0085260A" w:rsidRPr="002A50C6" w:rsidRDefault="0085260A" w:rsidP="00AE36A8">
            <w:pPr>
              <w:pStyle w:val="Tabletext"/>
              <w:jc w:val="center"/>
              <w:rPr>
                <w:kern w:val="24"/>
                <w:lang w:val="en-US" w:eastAsia="zh-CN"/>
              </w:rPr>
            </w:pPr>
            <w:r w:rsidRPr="002A50C6">
              <w:rPr>
                <w:kern w:val="24"/>
                <w:lang w:val="en-US" w:eastAsia="zh-CN"/>
              </w:rPr>
              <w:t>1</w:t>
            </w:r>
          </w:p>
        </w:tc>
        <w:tc>
          <w:tcPr>
            <w:tcW w:w="2232" w:type="dxa"/>
          </w:tcPr>
          <w:p w:rsidR="0085260A" w:rsidRPr="002A50C6" w:rsidRDefault="0085260A" w:rsidP="00AE36A8">
            <w:pPr>
              <w:pStyle w:val="Tabletext"/>
              <w:jc w:val="center"/>
              <w:rPr>
                <w:kern w:val="24"/>
                <w:lang w:val="en-US" w:eastAsia="zh-CN"/>
              </w:rPr>
            </w:pPr>
            <w:r w:rsidRPr="002A50C6">
              <w:rPr>
                <w:kern w:val="24"/>
                <w:lang w:val="en-US" w:eastAsia="zh-CN"/>
              </w:rPr>
              <w:t>1</w:t>
            </w:r>
          </w:p>
        </w:tc>
      </w:tr>
    </w:tbl>
    <w:p w:rsidR="009B5DCB" w:rsidRDefault="009B5DCB" w:rsidP="00A014CD">
      <w:pPr>
        <w:rPr>
          <w:lang w:eastAsia="zh-CN"/>
        </w:rPr>
      </w:pPr>
    </w:p>
    <w:p w:rsidR="009E2FEF" w:rsidRDefault="009E2FEF" w:rsidP="00A014CD">
      <w:pPr>
        <w:rPr>
          <w:lang w:eastAsia="zh-CN"/>
        </w:rPr>
      </w:pPr>
      <w:r>
        <w:rPr>
          <w:rFonts w:hint="eastAsia"/>
          <w:lang w:eastAsia="zh-CN"/>
        </w:rPr>
        <w:t>The channel model parameter</w:t>
      </w:r>
      <w:r w:rsidR="006C06F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6C06FA">
        <w:rPr>
          <w:rFonts w:hint="eastAsia"/>
          <w:lang w:eastAsia="zh-CN"/>
        </w:rPr>
        <w:t>for link level simulation part can be found in Table 8-5.</w:t>
      </w:r>
    </w:p>
    <w:p w:rsidR="009E2FEF" w:rsidRPr="002A50C6" w:rsidRDefault="009E2FEF" w:rsidP="009E2FEF">
      <w:pPr>
        <w:pStyle w:val="TableNo"/>
        <w:rPr>
          <w:rFonts w:eastAsia="MS Mincho"/>
          <w:lang w:val="en-US" w:eastAsia="ja-JP"/>
        </w:rPr>
      </w:pPr>
      <w:r w:rsidRPr="002A50C6">
        <w:rPr>
          <w:lang w:val="en-US"/>
        </w:rPr>
        <w:t>Table 8-</w:t>
      </w:r>
      <w:r w:rsidRPr="002A50C6">
        <w:rPr>
          <w:rFonts w:eastAsia="MS Mincho"/>
          <w:lang w:val="en-US" w:eastAsia="ja-JP"/>
        </w:rPr>
        <w:t>5</w:t>
      </w:r>
    </w:p>
    <w:p w:rsidR="009E2FEF" w:rsidRPr="002A50C6" w:rsidRDefault="009E2FEF" w:rsidP="009E2FEF">
      <w:pPr>
        <w:pStyle w:val="Tabletitle"/>
        <w:rPr>
          <w:lang w:val="en-US"/>
        </w:rPr>
      </w:pPr>
      <w:r w:rsidRPr="002A50C6">
        <w:rPr>
          <w:lang w:val="en-US"/>
        </w:rPr>
        <w:t>Additional channel model parameters for link</w:t>
      </w:r>
      <w:r w:rsidRPr="002A50C6">
        <w:rPr>
          <w:rFonts w:eastAsia="MS Mincho"/>
          <w:lang w:val="en-US" w:eastAsia="ja-JP"/>
        </w:rPr>
        <w:t>-</w:t>
      </w:r>
      <w:r w:rsidRPr="002A50C6">
        <w:rPr>
          <w:lang w:val="en-US"/>
        </w:rPr>
        <w:t xml:space="preserve">level simulation 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34"/>
        <w:gridCol w:w="2377"/>
        <w:gridCol w:w="2323"/>
        <w:gridCol w:w="2238"/>
      </w:tblGrid>
      <w:tr w:rsidR="00D138C0" w:rsidRPr="00F05324" w:rsidTr="004140AF">
        <w:trPr>
          <w:cantSplit/>
          <w:tblHeader/>
          <w:jc w:val="center"/>
        </w:trPr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8C0" w:rsidRPr="00F05324" w:rsidRDefault="00D138C0" w:rsidP="00AE36A8">
            <w:pPr>
              <w:pStyle w:val="Tablehead"/>
              <w:rPr>
                <w:rFonts w:ascii="SimSun" w:hAnsi="SimSun" w:hint="eastAsia"/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2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8C0" w:rsidRPr="002E7509" w:rsidRDefault="00D138C0" w:rsidP="002E7509">
            <w:pPr>
              <w:pStyle w:val="Tablehead"/>
              <w:rPr>
                <w:sz w:val="18"/>
                <w:szCs w:val="18"/>
                <w:lang w:val="en-US" w:eastAsia="zh-CN"/>
              </w:rPr>
            </w:pP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 xml:space="preserve">Indoor </w:t>
            </w:r>
            <w:r w:rsidRPr="00F05324">
              <w:rPr>
                <w:rFonts w:ascii="CG Times" w:eastAsia="MS Mincho" w:hAnsi="CG Times"/>
                <w:sz w:val="18"/>
                <w:szCs w:val="18"/>
                <w:lang w:val="en-US" w:eastAsia="ja-JP"/>
              </w:rPr>
              <w:t>H</w:t>
            </w: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otspot-eMBB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8C0" w:rsidRPr="002E7509" w:rsidRDefault="00D138C0" w:rsidP="002E7509">
            <w:pPr>
              <w:pStyle w:val="Tablehead"/>
              <w:rPr>
                <w:sz w:val="18"/>
                <w:szCs w:val="18"/>
                <w:lang w:val="en-US" w:eastAsia="zh-CN"/>
              </w:rPr>
            </w:pP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Dense Urban-eMBB</w:t>
            </w:r>
          </w:p>
        </w:tc>
        <w:tc>
          <w:tcPr>
            <w:tcW w:w="2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8C0" w:rsidRPr="002E7509" w:rsidRDefault="00D138C0" w:rsidP="002E7509">
            <w:pPr>
              <w:pStyle w:val="Tablehead"/>
              <w:rPr>
                <w:sz w:val="18"/>
                <w:szCs w:val="18"/>
                <w:lang w:val="en-US" w:eastAsia="zh-CN"/>
              </w:rPr>
            </w:pP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Rural-eMBB</w:t>
            </w:r>
          </w:p>
        </w:tc>
      </w:tr>
      <w:tr w:rsidR="00D138C0" w:rsidRPr="00F05324" w:rsidTr="004140AF">
        <w:trPr>
          <w:cantSplit/>
          <w:jc w:val="center"/>
        </w:trPr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8C0" w:rsidRPr="00F05324" w:rsidRDefault="00D138C0" w:rsidP="00AE36A8">
            <w:pPr>
              <w:pStyle w:val="Tabletext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Link</w:t>
            </w:r>
            <w:r w:rsidRPr="00F05324">
              <w:rPr>
                <w:rFonts w:eastAsia="MS Mincho"/>
                <w:sz w:val="18"/>
                <w:szCs w:val="18"/>
                <w:lang w:val="en-US" w:eastAsia="ja-JP"/>
              </w:rPr>
              <w:t>-</w:t>
            </w:r>
            <w:r w:rsidRPr="00F05324">
              <w:rPr>
                <w:sz w:val="18"/>
                <w:szCs w:val="18"/>
                <w:lang w:val="en-US"/>
              </w:rPr>
              <w:t>level Channel model</w:t>
            </w:r>
          </w:p>
        </w:tc>
        <w:tc>
          <w:tcPr>
            <w:tcW w:w="2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38C0" w:rsidRPr="00F05324" w:rsidRDefault="00D138C0" w:rsidP="00AE36A8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NLOS: CDL/TDL-i</w:t>
            </w:r>
          </w:p>
          <w:p w:rsidR="00D138C0" w:rsidRPr="00F05324" w:rsidRDefault="00D138C0" w:rsidP="00AE36A8">
            <w:pPr>
              <w:pStyle w:val="Tabletext"/>
              <w:jc w:val="center"/>
              <w:rPr>
                <w:rFonts w:ascii="SimSun" w:hAnsi="SimSun" w:hint="eastAsia"/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LOS: CDL/TDL-iv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38C0" w:rsidRPr="00F05324" w:rsidRDefault="00D138C0" w:rsidP="00AE36A8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NLOS: CDL/TDL-iii</w:t>
            </w:r>
          </w:p>
          <w:p w:rsidR="00D138C0" w:rsidRPr="00F05324" w:rsidRDefault="00D138C0" w:rsidP="00AE36A8">
            <w:pPr>
              <w:pStyle w:val="Tabletext"/>
              <w:jc w:val="center"/>
              <w:rPr>
                <w:rFonts w:ascii="SimSun" w:hAnsi="SimSun" w:hint="eastAsia"/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LOS: CDL/TDL-v</w:t>
            </w:r>
          </w:p>
        </w:tc>
        <w:tc>
          <w:tcPr>
            <w:tcW w:w="2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38C0" w:rsidRPr="00F05324" w:rsidRDefault="00D138C0" w:rsidP="00AE36A8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NLOS: CDL/TDL-iii</w:t>
            </w:r>
          </w:p>
          <w:p w:rsidR="00D138C0" w:rsidRPr="00F05324" w:rsidRDefault="00D138C0" w:rsidP="00AE36A8">
            <w:pPr>
              <w:pStyle w:val="Tabletext"/>
              <w:jc w:val="center"/>
              <w:rPr>
                <w:rFonts w:ascii="SimSun" w:hAnsi="SimSun" w:hint="eastAsia"/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LOS: CDL/TDL-v</w:t>
            </w:r>
          </w:p>
        </w:tc>
      </w:tr>
      <w:tr w:rsidR="00D138C0" w:rsidRPr="00F05324" w:rsidTr="004140AF">
        <w:trPr>
          <w:cantSplit/>
          <w:jc w:val="center"/>
        </w:trPr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8C0" w:rsidRPr="00F05324" w:rsidRDefault="00D138C0" w:rsidP="00AE36A8">
            <w:pPr>
              <w:pStyle w:val="Tabletext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Delay spread scaling parameter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04800" cy="152400"/>
                  <wp:effectExtent l="0" t="0" r="0" b="0"/>
                  <wp:docPr id="1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2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38C0" w:rsidRPr="00F05324" w:rsidRDefault="00D138C0" w:rsidP="00AE36A8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04800" cy="152400"/>
                  <wp:effectExtent l="0" t="0" r="0" b="0"/>
                  <wp:docPr id="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lgDS</w:t>
            </w:r>
            <w:r w:rsidRPr="00F05324">
              <w:rPr>
                <w:sz w:val="18"/>
                <w:szCs w:val="18"/>
                <w:lang w:val="en-US"/>
              </w:rPr>
              <w:t xml:space="preserve"> in </w:t>
            </w:r>
            <w:r w:rsidRPr="00F05324">
              <w:rPr>
                <w:sz w:val="18"/>
                <w:szCs w:val="18"/>
                <w:lang w:val="en-US"/>
              </w:rPr>
              <w:br/>
              <w:t>Table A4-7 (InH) in Annex 1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38C0" w:rsidRPr="00F05324" w:rsidRDefault="00D138C0" w:rsidP="00AE36A8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04800" cy="152400"/>
                  <wp:effectExtent l="0" t="0" r="0" b="0"/>
                  <wp:docPr id="3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lgDS</w:t>
            </w:r>
            <w:r w:rsidRPr="00F05324">
              <w:rPr>
                <w:sz w:val="18"/>
                <w:szCs w:val="18"/>
                <w:lang w:val="en-US"/>
              </w:rPr>
              <w:t xml:space="preserve"> in </w:t>
            </w:r>
            <w:r w:rsidRPr="00F05324">
              <w:rPr>
                <w:sz w:val="18"/>
                <w:szCs w:val="18"/>
                <w:lang w:val="en-US"/>
              </w:rPr>
              <w:br/>
              <w:t>Table A4-9 (UMa) in Annex 1</w:t>
            </w:r>
          </w:p>
        </w:tc>
        <w:tc>
          <w:tcPr>
            <w:tcW w:w="2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38C0" w:rsidRPr="00F05324" w:rsidRDefault="00D138C0" w:rsidP="00AE36A8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04800" cy="152400"/>
                  <wp:effectExtent l="0" t="0" r="0" b="0"/>
                  <wp:docPr id="4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lgDS</w:t>
            </w:r>
            <w:r w:rsidRPr="00F05324">
              <w:rPr>
                <w:sz w:val="18"/>
                <w:szCs w:val="18"/>
                <w:lang w:val="en-US"/>
              </w:rPr>
              <w:t xml:space="preserve"> in </w:t>
            </w:r>
            <w:r w:rsidRPr="00F05324">
              <w:rPr>
                <w:sz w:val="18"/>
                <w:szCs w:val="18"/>
                <w:lang w:val="en-US"/>
              </w:rPr>
              <w:br/>
              <w:t>Table A4-13 (RMa) in Annex 1</w:t>
            </w:r>
          </w:p>
        </w:tc>
      </w:tr>
      <w:tr w:rsidR="00D138C0" w:rsidRPr="00F05324" w:rsidTr="004140AF">
        <w:trPr>
          <w:cantSplit/>
          <w:jc w:val="center"/>
        </w:trPr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8C0" w:rsidRPr="00F05324" w:rsidRDefault="00D138C0" w:rsidP="00AE36A8">
            <w:pPr>
              <w:pStyle w:val="Tabletext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 xml:space="preserve">AoA, AoD, ZoA angular spreads scaling parameter 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 </w:t>
            </w:r>
            <w:r w:rsidRPr="00F05324">
              <w:rPr>
                <w:sz w:val="18"/>
                <w:szCs w:val="18"/>
                <w:lang w:val="en-US"/>
              </w:rPr>
              <w:br/>
              <w:t>(degree)</w:t>
            </w:r>
          </w:p>
        </w:tc>
        <w:tc>
          <w:tcPr>
            <w:tcW w:w="2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38C0" w:rsidRPr="00F05324" w:rsidRDefault="00D138C0" w:rsidP="00AE36A8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lgASA</w:t>
            </w:r>
            <w:r w:rsidRPr="00F05324">
              <w:rPr>
                <w:sz w:val="18"/>
                <w:szCs w:val="18"/>
                <w:lang w:val="en-US"/>
              </w:rPr>
              <w:t xml:space="preserve"> /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lgASD</w:t>
            </w:r>
            <w:r w:rsidRPr="00F05324">
              <w:rPr>
                <w:sz w:val="18"/>
                <w:szCs w:val="18"/>
                <w:lang w:val="en-US"/>
              </w:rPr>
              <w:t xml:space="preserve"> /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lgZSA</w:t>
            </w:r>
            <w:r w:rsidRPr="00F05324">
              <w:rPr>
                <w:sz w:val="18"/>
                <w:szCs w:val="18"/>
                <w:lang w:val="en-US"/>
              </w:rPr>
              <w:t xml:space="preserve"> in Table A4-7 (InH) in Annex 1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38C0" w:rsidRPr="00F05324" w:rsidRDefault="00D138C0" w:rsidP="00AE36A8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lgASA</w:t>
            </w:r>
            <w:r w:rsidRPr="00F05324">
              <w:rPr>
                <w:sz w:val="18"/>
                <w:szCs w:val="18"/>
                <w:lang w:val="en-US"/>
              </w:rPr>
              <w:t xml:space="preserve"> /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lgASD</w:t>
            </w:r>
            <w:r w:rsidRPr="00F05324">
              <w:rPr>
                <w:sz w:val="18"/>
                <w:szCs w:val="18"/>
                <w:lang w:val="en-US"/>
              </w:rPr>
              <w:t xml:space="preserve"> /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lgZSA</w:t>
            </w:r>
            <w:r w:rsidRPr="00F05324">
              <w:rPr>
                <w:sz w:val="18"/>
                <w:szCs w:val="18"/>
                <w:lang w:val="en-US"/>
              </w:rPr>
              <w:t xml:space="preserve"> in Table A4-9 (UMa) in Annex 1</w:t>
            </w:r>
          </w:p>
        </w:tc>
        <w:tc>
          <w:tcPr>
            <w:tcW w:w="2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38C0" w:rsidRPr="00F05324" w:rsidRDefault="00D138C0" w:rsidP="00AE36A8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8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lgASA</w:t>
            </w:r>
            <w:r w:rsidRPr="00F05324">
              <w:rPr>
                <w:sz w:val="18"/>
                <w:szCs w:val="18"/>
                <w:lang w:val="en-US"/>
              </w:rPr>
              <w:t xml:space="preserve"> /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lgASD</w:t>
            </w:r>
            <w:r w:rsidRPr="00F05324">
              <w:rPr>
                <w:sz w:val="18"/>
                <w:szCs w:val="18"/>
                <w:lang w:val="en-US"/>
              </w:rPr>
              <w:t xml:space="preserve"> /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lgZSA</w:t>
            </w:r>
            <w:r w:rsidRPr="00F05324">
              <w:rPr>
                <w:sz w:val="18"/>
                <w:szCs w:val="18"/>
                <w:lang w:val="en-US"/>
              </w:rPr>
              <w:t xml:space="preserve"> in Table A4</w:t>
            </w:r>
            <w:r w:rsidRPr="00F05324">
              <w:rPr>
                <w:sz w:val="18"/>
                <w:szCs w:val="18"/>
                <w:lang w:val="en-US"/>
              </w:rPr>
              <w:noBreakHyphen/>
              <w:t>13 (RMa) in Annex 1</w:t>
            </w:r>
          </w:p>
        </w:tc>
      </w:tr>
      <w:tr w:rsidR="00D138C0" w:rsidRPr="00F05324" w:rsidTr="004140AF">
        <w:trPr>
          <w:cantSplit/>
          <w:jc w:val="center"/>
        </w:trPr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8C0" w:rsidRPr="00F05324" w:rsidRDefault="00D138C0" w:rsidP="00AE36A8">
            <w:pPr>
              <w:pStyle w:val="Tabletext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 xml:space="preserve">ZoD angular spreads scaling parameter 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 </w:t>
            </w:r>
            <w:r w:rsidRPr="00F05324">
              <w:rPr>
                <w:sz w:val="18"/>
                <w:szCs w:val="18"/>
                <w:lang w:val="en-US"/>
              </w:rPr>
              <w:br/>
              <w:t>(degree)</w:t>
            </w:r>
          </w:p>
        </w:tc>
        <w:tc>
          <w:tcPr>
            <w:tcW w:w="2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38C0" w:rsidRPr="00F05324" w:rsidRDefault="00D138C0" w:rsidP="00AE36A8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1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lgZSD</w:t>
            </w:r>
            <w:r w:rsidRPr="00F05324">
              <w:rPr>
                <w:sz w:val="18"/>
                <w:szCs w:val="18"/>
                <w:lang w:val="en-US"/>
              </w:rPr>
              <w:t xml:space="preserve"> in Table A4</w:t>
            </w:r>
            <w:r w:rsidRPr="00F05324">
              <w:rPr>
                <w:sz w:val="18"/>
                <w:szCs w:val="18"/>
                <w:lang w:val="en-US"/>
              </w:rPr>
              <w:noBreakHyphen/>
              <w:t>8 (InH) in Annex 1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38C0" w:rsidRPr="00F05324" w:rsidRDefault="00D138C0" w:rsidP="00AE36A8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lgZSD</w:t>
            </w:r>
            <w:r w:rsidRPr="00F05324">
              <w:rPr>
                <w:sz w:val="18"/>
                <w:szCs w:val="18"/>
                <w:lang w:val="en-US"/>
              </w:rPr>
              <w:t xml:space="preserve"> in Table A4</w:t>
            </w:r>
            <w:r w:rsidRPr="00F05324">
              <w:rPr>
                <w:sz w:val="18"/>
                <w:szCs w:val="18"/>
                <w:lang w:val="en-US"/>
              </w:rPr>
              <w:noBreakHyphen/>
              <w:t>10 (UMa) in Annex 1</w:t>
            </w:r>
          </w:p>
        </w:tc>
        <w:tc>
          <w:tcPr>
            <w:tcW w:w="2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38C0" w:rsidRPr="00F05324" w:rsidRDefault="00D138C0" w:rsidP="00AE36A8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1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lgZSD</w:t>
            </w:r>
            <w:r w:rsidRPr="00F05324">
              <w:rPr>
                <w:sz w:val="18"/>
                <w:szCs w:val="18"/>
                <w:lang w:val="en-US"/>
              </w:rPr>
              <w:t xml:space="preserve"> in Table A4</w:t>
            </w:r>
            <w:r w:rsidRPr="00F05324">
              <w:rPr>
                <w:sz w:val="18"/>
                <w:szCs w:val="18"/>
                <w:lang w:val="en-US"/>
              </w:rPr>
              <w:noBreakHyphen/>
              <w:t>14 (RMa) in Annex 1</w:t>
            </w:r>
          </w:p>
        </w:tc>
      </w:tr>
    </w:tbl>
    <w:p w:rsidR="009E2FEF" w:rsidRPr="002A50C6" w:rsidRDefault="009E2FEF" w:rsidP="009E2FEF">
      <w:pPr>
        <w:pStyle w:val="Note"/>
        <w:rPr>
          <w:lang w:val="en-US"/>
        </w:rPr>
      </w:pPr>
      <w:r w:rsidRPr="002A50C6">
        <w:rPr>
          <w:lang w:val="en-US"/>
        </w:rPr>
        <w:t xml:space="preserve">NOTE 1: The use of TDL or CDL is up to the proponent/evaluator. </w:t>
      </w:r>
    </w:p>
    <w:p w:rsidR="009E2FEF" w:rsidRDefault="009E2FEF" w:rsidP="009E2FEF">
      <w:pPr>
        <w:pStyle w:val="Note"/>
        <w:rPr>
          <w:lang w:val="en-US" w:eastAsia="zh-CN"/>
        </w:rPr>
      </w:pPr>
      <w:r w:rsidRPr="002A50C6">
        <w:rPr>
          <w:lang w:val="en-US"/>
        </w:rPr>
        <w:t>NOTE 2: Delay spreads and angular spreads (for AoA, AoD, ZoA, and ZoD) in link</w:t>
      </w:r>
      <w:r w:rsidRPr="002A50C6">
        <w:rPr>
          <w:rFonts w:eastAsia="MS Mincho"/>
          <w:lang w:val="en-US"/>
        </w:rPr>
        <w:t>-</w:t>
      </w:r>
      <w:r w:rsidRPr="002A50C6">
        <w:rPr>
          <w:lang w:val="en-US"/>
        </w:rPr>
        <w:t>level channel model are scaled to the median values for the environment and channel type (LOS/NLOS) evaluated, and system</w:t>
      </w:r>
      <w:r w:rsidRPr="002A50C6">
        <w:rPr>
          <w:rFonts w:eastAsia="MS Mincho"/>
          <w:lang w:val="en-US"/>
        </w:rPr>
        <w:t>-</w:t>
      </w:r>
      <w:r w:rsidRPr="002A50C6">
        <w:rPr>
          <w:lang w:val="en-US"/>
        </w:rPr>
        <w:t xml:space="preserve">level channel model </w:t>
      </w:r>
      <w:r w:rsidRPr="002A50C6">
        <w:rPr>
          <w:rFonts w:eastAsia="MS Mincho"/>
          <w:lang w:val="en-US"/>
        </w:rPr>
        <w:t xml:space="preserve">variant </w:t>
      </w:r>
      <w:r w:rsidRPr="002A50C6">
        <w:rPr>
          <w:lang w:val="en-US"/>
        </w:rPr>
        <w:t xml:space="preserve">(model A or model B) selected. </w:t>
      </w:r>
    </w:p>
    <w:p w:rsidR="002F7395" w:rsidRDefault="002F7395" w:rsidP="002F7395">
      <w:pPr>
        <w:rPr>
          <w:lang w:val="en-US" w:eastAsia="zh-CN"/>
        </w:rPr>
      </w:pPr>
    </w:p>
    <w:p w:rsidR="00EB1ED4" w:rsidRPr="00EB1ED4" w:rsidRDefault="00EB1ED4" w:rsidP="00EB1ED4">
      <w:pPr>
        <w:tabs>
          <w:tab w:val="left" w:pos="5979"/>
        </w:tabs>
        <w:rPr>
          <w:b/>
          <w:lang w:val="en-US" w:eastAsia="zh-CN"/>
        </w:rPr>
      </w:pPr>
      <w:r w:rsidRPr="004D2551">
        <w:rPr>
          <w:rFonts w:hint="eastAsia"/>
          <w:b/>
          <w:i/>
          <w:lang w:val="en-US" w:eastAsia="zh-CN"/>
        </w:rPr>
        <w:t xml:space="preserve">Observation </w:t>
      </w:r>
      <w:r>
        <w:rPr>
          <w:rFonts w:hint="eastAsia"/>
          <w:b/>
          <w:i/>
          <w:lang w:val="en-US" w:eastAsia="zh-CN"/>
        </w:rPr>
        <w:t>4</w:t>
      </w:r>
      <w:r w:rsidRPr="004D2551">
        <w:rPr>
          <w:rFonts w:hint="eastAsia"/>
          <w:b/>
          <w:i/>
          <w:lang w:val="en-US" w:eastAsia="zh-CN"/>
        </w:rPr>
        <w:t xml:space="preserve">: </w:t>
      </w:r>
      <w:r w:rsidR="00B97A50">
        <w:rPr>
          <w:rFonts w:hint="eastAsia"/>
          <w:b/>
          <w:lang w:val="en-US" w:eastAsia="zh-CN"/>
        </w:rPr>
        <w:t>The evaluation configuration</w:t>
      </w:r>
      <w:r w:rsidR="00883D4C">
        <w:rPr>
          <w:rFonts w:hint="eastAsia"/>
          <w:b/>
          <w:lang w:val="en-US" w:eastAsia="zh-CN"/>
        </w:rPr>
        <w:t>s</w:t>
      </w:r>
      <w:r w:rsidR="00B97A50">
        <w:rPr>
          <w:rFonts w:hint="eastAsia"/>
          <w:b/>
          <w:lang w:val="en-US" w:eastAsia="zh-CN"/>
        </w:rPr>
        <w:t xml:space="preserve"> for mobility include system-level part and link-level part, and should follow the defined parameter in Section 8.4 in Report ITU-R M.2412</w:t>
      </w:r>
      <w:r>
        <w:rPr>
          <w:rFonts w:hint="eastAsia"/>
          <w:b/>
          <w:lang w:val="en-US" w:eastAsia="zh-CN"/>
        </w:rPr>
        <w:t>.</w:t>
      </w:r>
    </w:p>
    <w:p w:rsidR="00E0252A" w:rsidRDefault="00E0252A" w:rsidP="00FB1F95">
      <w:pPr>
        <w:pStyle w:val="1"/>
        <w:rPr>
          <w:lang w:val="en-US"/>
        </w:rPr>
      </w:pPr>
      <w:r>
        <w:rPr>
          <w:rFonts w:hint="eastAsia"/>
          <w:lang w:val="en-US"/>
        </w:rPr>
        <w:lastRenderedPageBreak/>
        <w:t>3</w:t>
      </w:r>
      <w:r>
        <w:rPr>
          <w:rFonts w:hint="eastAsia"/>
          <w:lang w:val="en-US"/>
        </w:rPr>
        <w:tab/>
      </w:r>
      <w:r w:rsidRPr="00FB1F95">
        <w:rPr>
          <w:rFonts w:hint="eastAsia"/>
        </w:rPr>
        <w:t>Consideration</w:t>
      </w:r>
      <w:r>
        <w:rPr>
          <w:rFonts w:hint="eastAsia"/>
          <w:lang w:val="en-US"/>
        </w:rPr>
        <w:t xml:space="preserve"> on pre-processing SINR</w:t>
      </w:r>
    </w:p>
    <w:p w:rsidR="005A31A7" w:rsidRDefault="005A31A7" w:rsidP="005A31A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 evaluation method defined in Report ITU-R M.2412, the system level simulation will provide </w:t>
      </w:r>
      <w:r w:rsidRPr="00513A1D">
        <w:rPr>
          <w:lang w:val="en-US"/>
        </w:rPr>
        <w:t>50</w:t>
      </w:r>
      <w:r w:rsidRPr="00513A1D">
        <w:rPr>
          <w:vertAlign w:val="superscript"/>
          <w:lang w:val="en-US"/>
        </w:rPr>
        <w:t>th</w:t>
      </w:r>
      <w:r w:rsidRPr="00513A1D">
        <w:rPr>
          <w:lang w:val="en-US"/>
        </w:rPr>
        <w:t xml:space="preserve">-percentile </w:t>
      </w:r>
      <w:r w:rsidRPr="00513A1D">
        <w:rPr>
          <w:i/>
          <w:lang w:val="en-US"/>
        </w:rPr>
        <w:t>SINR</w:t>
      </w:r>
      <w:r w:rsidRPr="00513A1D">
        <w:rPr>
          <w:lang w:val="en-US"/>
        </w:rPr>
        <w:t xml:space="preserve"> value</w:t>
      </w:r>
      <w:r>
        <w:rPr>
          <w:rFonts w:hint="eastAsia"/>
          <w:lang w:val="en-US" w:eastAsia="zh-CN"/>
        </w:rPr>
        <w:t xml:space="preserve"> in Step 2, and this value will be used in link level simulation to derive the </w:t>
      </w:r>
      <w:r w:rsidRPr="00513A1D">
        <w:rPr>
          <w:lang w:val="en-US"/>
        </w:rPr>
        <w:t>uplink spectral efficiency value</w:t>
      </w:r>
      <w:r w:rsidRPr="00513A1D">
        <w:rPr>
          <w:rFonts w:eastAsia="MS Mincho"/>
          <w:lang w:val="en-US"/>
        </w:rPr>
        <w:t xml:space="preserve"> (link data rate normalized by channel bandwidth)</w:t>
      </w:r>
      <w:r>
        <w:rPr>
          <w:rFonts w:hint="eastAsia"/>
          <w:lang w:val="en-US" w:eastAsia="zh-CN"/>
        </w:rPr>
        <w:t xml:space="preserve"> and </w:t>
      </w:r>
      <w:r w:rsidRPr="00513A1D">
        <w:rPr>
          <w:lang w:val="en-US"/>
        </w:rPr>
        <w:t>the residual decoded packet error ratio</w:t>
      </w:r>
      <w:r>
        <w:rPr>
          <w:rFonts w:hint="eastAsia"/>
          <w:lang w:val="en-US" w:eastAsia="zh-CN"/>
        </w:rPr>
        <w:t>. Therefore the SINR is an important parameter for this system-to-link interface.</w:t>
      </w:r>
    </w:p>
    <w:p w:rsidR="009B0A89" w:rsidRPr="00C0639D" w:rsidRDefault="009B0A89" w:rsidP="00FB1F95">
      <w:pPr>
        <w:pStyle w:val="2"/>
        <w:rPr>
          <w:lang w:val="en-US"/>
        </w:rPr>
      </w:pPr>
      <w:r>
        <w:rPr>
          <w:rFonts w:hint="eastAsia"/>
          <w:lang w:val="en-US"/>
        </w:rPr>
        <w:t>3.1</w:t>
      </w:r>
      <w:r>
        <w:rPr>
          <w:rFonts w:hint="eastAsia"/>
          <w:lang w:val="en-US"/>
        </w:rPr>
        <w:tab/>
        <w:t>Definition of pre-processing SINR</w:t>
      </w:r>
    </w:p>
    <w:p w:rsidR="005A31A7" w:rsidRDefault="0097511A" w:rsidP="005A31A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Rel-15 development, massive MIMO </w:t>
      </w:r>
      <w:r w:rsidR="00E311C0">
        <w:rPr>
          <w:rFonts w:hint="eastAsia"/>
          <w:lang w:val="en-US" w:eastAsia="zh-CN"/>
        </w:rPr>
        <w:t>and/</w:t>
      </w:r>
      <w:r>
        <w:rPr>
          <w:rFonts w:hint="eastAsia"/>
          <w:lang w:val="en-US" w:eastAsia="zh-CN"/>
        </w:rPr>
        <w:t xml:space="preserve">or hybrid beamforming is to be used. In this case, digital beamforming and analog beamforming will contribute to and impact </w:t>
      </w:r>
      <w:r w:rsidR="001B5C7E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SINR.</w:t>
      </w:r>
      <w:r w:rsidR="001B5C7E">
        <w:rPr>
          <w:rFonts w:hint="eastAsia"/>
          <w:lang w:val="en-US" w:eastAsia="zh-CN"/>
        </w:rPr>
        <w:t xml:space="preserve"> </w:t>
      </w:r>
      <w:r w:rsidR="00351D03">
        <w:rPr>
          <w:rFonts w:hint="eastAsia"/>
          <w:lang w:val="en-US" w:eastAsia="zh-CN"/>
        </w:rPr>
        <w:t>I</w:t>
      </w:r>
      <w:r w:rsidR="005A31A7">
        <w:rPr>
          <w:rFonts w:hint="eastAsia"/>
          <w:lang w:val="en-US" w:eastAsia="zh-CN"/>
        </w:rPr>
        <w:t xml:space="preserve">t is understood that the multi-antenna operations under high speed </w:t>
      </w:r>
      <w:r w:rsidR="005A31A7" w:rsidRPr="00513A1D">
        <w:rPr>
          <w:lang w:val="en-US"/>
        </w:rPr>
        <w:t>values</w:t>
      </w:r>
      <w:r w:rsidR="005A31A7">
        <w:rPr>
          <w:rFonts w:hint="eastAsia"/>
          <w:lang w:val="en-US" w:eastAsia="zh-CN"/>
        </w:rPr>
        <w:t xml:space="preserve"> including channel estimation, receive processing, etc. need to be performed in link level simulation to </w:t>
      </w:r>
      <w:r w:rsidR="007A589B">
        <w:rPr>
          <w:rFonts w:hint="eastAsia"/>
          <w:lang w:val="en-US" w:eastAsia="zh-CN"/>
        </w:rPr>
        <w:t xml:space="preserve">precisely capture the </w:t>
      </w:r>
      <w:r w:rsidR="005A31A7">
        <w:rPr>
          <w:rFonts w:hint="eastAsia"/>
          <w:lang w:val="en-US" w:eastAsia="zh-CN"/>
        </w:rPr>
        <w:t xml:space="preserve">link performance under high mobility cases. </w:t>
      </w:r>
      <w:r w:rsidR="007A589B">
        <w:rPr>
          <w:rFonts w:hint="eastAsia"/>
          <w:lang w:val="en-US" w:eastAsia="zh-CN"/>
        </w:rPr>
        <w:t>So</w:t>
      </w:r>
      <w:r w:rsidR="005A31A7">
        <w:rPr>
          <w:rFonts w:hint="eastAsia"/>
          <w:lang w:val="en-US" w:eastAsia="zh-CN"/>
        </w:rPr>
        <w:t xml:space="preserve"> the pre-processing SINR </w:t>
      </w:r>
      <w:r w:rsidR="007A589B">
        <w:rPr>
          <w:rFonts w:hint="eastAsia"/>
          <w:lang w:val="en-US" w:eastAsia="zh-CN"/>
        </w:rPr>
        <w:t xml:space="preserve">(the SINR of a single Rx antenna with respect to a Tx antenna) </w:t>
      </w:r>
      <w:r w:rsidR="005A31A7">
        <w:rPr>
          <w:rFonts w:hint="eastAsia"/>
          <w:lang w:val="en-US" w:eastAsia="zh-CN"/>
        </w:rPr>
        <w:t xml:space="preserve">will be used in link level simulation. </w:t>
      </w:r>
      <w:r w:rsidR="007A589B">
        <w:rPr>
          <w:rFonts w:hint="eastAsia"/>
          <w:lang w:val="en-US" w:eastAsia="zh-CN"/>
        </w:rPr>
        <w:t>However, if we involve analog beamforming and digital beamforming all together into</w:t>
      </w:r>
      <w:r w:rsidR="00504006">
        <w:rPr>
          <w:rFonts w:hint="eastAsia"/>
          <w:lang w:val="en-US" w:eastAsia="zh-CN"/>
        </w:rPr>
        <w:t xml:space="preserve"> the</w:t>
      </w:r>
      <w:r w:rsidR="007A589B">
        <w:rPr>
          <w:rFonts w:hint="eastAsia"/>
          <w:lang w:val="en-US" w:eastAsia="zh-CN"/>
        </w:rPr>
        <w:t xml:space="preserve"> link level simulation, the complexity would be very high. </w:t>
      </w:r>
      <w:r w:rsidR="008D0984">
        <w:rPr>
          <w:rFonts w:hint="eastAsia"/>
          <w:lang w:val="en-US" w:eastAsia="zh-CN"/>
        </w:rPr>
        <w:t xml:space="preserve">Considering that </w:t>
      </w:r>
      <w:r w:rsidR="00FE5116">
        <w:rPr>
          <w:rFonts w:hint="eastAsia"/>
          <w:lang w:val="en-US" w:eastAsia="zh-CN"/>
        </w:rPr>
        <w:t>under</w:t>
      </w:r>
      <w:r w:rsidR="00877061">
        <w:rPr>
          <w:rFonts w:hint="eastAsia"/>
          <w:lang w:val="en-US" w:eastAsia="zh-CN"/>
        </w:rPr>
        <w:t xml:space="preserve"> a given analog beam, multi-antenna operation is most</w:t>
      </w:r>
      <w:r w:rsidR="0040132D">
        <w:rPr>
          <w:rFonts w:hint="eastAsia"/>
          <w:lang w:val="en-US" w:eastAsia="zh-CN"/>
        </w:rPr>
        <w:t>ly</w:t>
      </w:r>
      <w:r w:rsidR="00877061">
        <w:rPr>
          <w:rFonts w:hint="eastAsia"/>
          <w:lang w:val="en-US" w:eastAsia="zh-CN"/>
        </w:rPr>
        <w:t xml:space="preserve"> related to the processing on antenna port</w:t>
      </w:r>
      <w:r w:rsidR="00F5008D">
        <w:rPr>
          <w:rFonts w:hint="eastAsia"/>
          <w:lang w:val="en-US" w:eastAsia="zh-CN"/>
        </w:rPr>
        <w:t>s</w:t>
      </w:r>
      <w:r w:rsidR="00877061">
        <w:rPr>
          <w:rFonts w:hint="eastAsia"/>
          <w:lang w:val="en-US" w:eastAsia="zh-CN"/>
        </w:rPr>
        <w:t>, it is therefore considered to define pre-processing SINR on a Rx antenna port with respect to a Tx antenna port.</w:t>
      </w:r>
    </w:p>
    <w:p w:rsidR="00B66BDC" w:rsidRDefault="00FB1F95" w:rsidP="00FB1F95">
      <w:pPr>
        <w:pStyle w:val="2"/>
        <w:rPr>
          <w:lang w:val="en-US"/>
        </w:rPr>
      </w:pPr>
      <w:r>
        <w:rPr>
          <w:rFonts w:hint="eastAsia"/>
          <w:lang w:val="en-US"/>
        </w:rPr>
        <w:t>3.2</w:t>
      </w:r>
      <w:r w:rsidR="00B66BDC">
        <w:rPr>
          <w:rFonts w:hint="eastAsia"/>
          <w:lang w:val="en-US"/>
        </w:rPr>
        <w:tab/>
        <w:t>Derivation of pre-processing SINR</w:t>
      </w:r>
    </w:p>
    <w:p w:rsidR="00E67408" w:rsidRDefault="00E76EC7" w:rsidP="00A014C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By assuming there are </w:t>
      </w:r>
      <w:r w:rsidRPr="00E71546">
        <w:rPr>
          <w:rFonts w:hint="eastAsia"/>
          <w:i/>
          <w:lang w:val="en-US" w:eastAsia="zh-CN"/>
        </w:rPr>
        <w:t>U</w:t>
      </w:r>
      <w:r>
        <w:rPr>
          <w:rFonts w:hint="eastAsia"/>
          <w:lang w:val="en-US" w:eastAsia="zh-CN"/>
        </w:rPr>
        <w:t xml:space="preserve"> Rx antenna ports, and </w:t>
      </w:r>
      <w:r w:rsidR="00DA2A78">
        <w:rPr>
          <w:rFonts w:hint="eastAsia"/>
          <w:lang w:val="en-US" w:eastAsia="zh-CN"/>
        </w:rPr>
        <w:t>for the</w:t>
      </w:r>
      <w:r>
        <w:rPr>
          <w:rFonts w:hint="eastAsia"/>
          <w:lang w:val="en-US" w:eastAsia="zh-CN"/>
        </w:rPr>
        <w:t xml:space="preserve"> </w:t>
      </w:r>
      <w:r w:rsidRPr="00991224">
        <w:t xml:space="preserve">virtualization of </w:t>
      </w:r>
      <w:r>
        <w:rPr>
          <w:rFonts w:hint="eastAsia"/>
          <w:lang w:eastAsia="zh-CN"/>
        </w:rPr>
        <w:t xml:space="preserve">Tx antenna </w:t>
      </w:r>
      <w:r w:rsidRPr="00991224">
        <w:t xml:space="preserve">port </w:t>
      </w:r>
      <w:r w:rsidRPr="00991224">
        <w:rPr>
          <w:i/>
        </w:rPr>
        <w:t>p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t</w:t>
      </w:r>
      <w:r w:rsidR="00E67408">
        <w:rPr>
          <w:rFonts w:hint="eastAsia"/>
          <w:lang w:val="en-US" w:eastAsia="zh-CN"/>
        </w:rPr>
        <w:t xml:space="preserve">he signal model is </w:t>
      </w:r>
      <w:r w:rsidR="00A34069">
        <w:rPr>
          <w:rFonts w:hint="eastAsia"/>
          <w:lang w:val="en-US" w:eastAsia="zh-CN"/>
        </w:rPr>
        <w:t>expressed as</w:t>
      </w:r>
    </w:p>
    <w:p w:rsidR="00A34069" w:rsidRDefault="00485B09" w:rsidP="00811C31">
      <w:pPr>
        <w:jc w:val="right"/>
        <w:rPr>
          <w:lang w:val="en-US" w:eastAsia="zh-CN"/>
        </w:rPr>
      </w:pPr>
      <w:r w:rsidRPr="00795C0C">
        <w:rPr>
          <w:position w:val="-14"/>
          <w:lang w:val="en-US" w:eastAsia="zh-CN"/>
        </w:rPr>
        <w:object w:dxaOrig="1240" w:dyaOrig="380">
          <v:shape id="_x0000_i1025" type="#_x0000_t75" style="width:51.35pt;height:15.65pt" o:ole="">
            <v:imagedata r:id="rId10" o:title=""/>
          </v:shape>
          <o:OLEObject Type="Embed" ProgID="Equation.DSMT4" ShapeID="_x0000_i1025" DrawAspect="Content" ObjectID="_1574537732" r:id="rId11"/>
        </w:object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</w:r>
      <w:r w:rsidR="00811C31">
        <w:rPr>
          <w:rFonts w:hint="eastAsia"/>
          <w:lang w:val="en-US" w:eastAsia="zh-CN"/>
        </w:rPr>
        <w:tab/>
        <w:t>(1)</w:t>
      </w:r>
    </w:p>
    <w:p w:rsidR="00E67408" w:rsidRDefault="00DA2A78" w:rsidP="00A014CD">
      <w:pPr>
        <w:rPr>
          <w:lang w:val="en-US" w:eastAsia="zh-CN"/>
        </w:rPr>
      </w:pPr>
      <w:r>
        <w:rPr>
          <w:lang w:val="en-US" w:eastAsia="zh-CN"/>
        </w:rPr>
        <w:t>where</w:t>
      </w:r>
      <w:r>
        <w:rPr>
          <w:rFonts w:hint="eastAsia"/>
          <w:lang w:val="en-US" w:eastAsia="zh-CN"/>
        </w:rPr>
        <w:t xml:space="preserve"> </w:t>
      </w:r>
      <w:r w:rsidRPr="00DA2A78">
        <w:rPr>
          <w:rFonts w:hint="eastAsia"/>
          <w:b/>
          <w:lang w:val="en-US" w:eastAsia="zh-CN"/>
        </w:rPr>
        <w:t>h</w:t>
      </w:r>
      <w:r w:rsidRPr="00DA2A78">
        <w:rPr>
          <w:rFonts w:hint="eastAsia"/>
          <w:i/>
          <w:vertAlign w:val="subscript"/>
          <w:lang w:val="en-US" w:eastAsia="zh-CN"/>
        </w:rPr>
        <w:t>p</w:t>
      </w:r>
      <w:r>
        <w:rPr>
          <w:rFonts w:hint="eastAsia"/>
          <w:lang w:val="en-US" w:eastAsia="zh-CN"/>
        </w:rPr>
        <w:t xml:space="preserve"> is the </w:t>
      </w:r>
      <w:r w:rsidR="000603EC" w:rsidRPr="00DA2A78">
        <w:rPr>
          <w:rFonts w:hint="eastAsia"/>
          <w:i/>
          <w:lang w:val="en-US" w:eastAsia="zh-CN"/>
        </w:rPr>
        <w:t>U</w:t>
      </w:r>
      <w:r w:rsidR="000603EC" w:rsidRPr="003D77DF">
        <w:rPr>
          <w:rFonts w:eastAsia="宋体"/>
          <w:lang w:val="en-US" w:eastAsia="zh-CN"/>
        </w:rPr>
        <w:t>×</w:t>
      </w:r>
      <w:r w:rsidR="000603EC">
        <w:rPr>
          <w:rFonts w:hint="eastAsia"/>
          <w:lang w:val="en-US" w:eastAsia="zh-CN"/>
        </w:rPr>
        <w:t xml:space="preserve">1 </w:t>
      </w:r>
      <w:r>
        <w:rPr>
          <w:rFonts w:hint="eastAsia"/>
          <w:lang w:val="en-US" w:eastAsia="zh-CN"/>
        </w:rPr>
        <w:t xml:space="preserve">channel </w:t>
      </w:r>
      <w:r w:rsidR="000603EC">
        <w:rPr>
          <w:rFonts w:hint="eastAsia"/>
          <w:lang w:val="en-US" w:eastAsia="zh-CN"/>
        </w:rPr>
        <w:t xml:space="preserve">vector </w:t>
      </w:r>
      <w:r>
        <w:rPr>
          <w:rFonts w:hint="eastAsia"/>
          <w:lang w:val="en-US" w:eastAsia="zh-CN"/>
        </w:rPr>
        <w:t xml:space="preserve">from Tx antenna port </w:t>
      </w:r>
      <w:r w:rsidRPr="00DA2A78">
        <w:rPr>
          <w:rFonts w:hint="eastAsia"/>
          <w:i/>
          <w:lang w:val="en-US" w:eastAsia="zh-CN"/>
        </w:rPr>
        <w:t>p</w:t>
      </w:r>
      <w:r>
        <w:rPr>
          <w:rFonts w:hint="eastAsia"/>
          <w:lang w:val="en-US" w:eastAsia="zh-CN"/>
        </w:rPr>
        <w:t xml:space="preserve"> to the </w:t>
      </w:r>
      <w:r w:rsidRPr="00DA2A78">
        <w:rPr>
          <w:rFonts w:hint="eastAsia"/>
          <w:i/>
          <w:lang w:val="en-US" w:eastAsia="zh-CN"/>
        </w:rPr>
        <w:t>U</w:t>
      </w:r>
      <w:r>
        <w:rPr>
          <w:rFonts w:hint="eastAsia"/>
          <w:lang w:val="en-US" w:eastAsia="zh-CN"/>
        </w:rPr>
        <w:t xml:space="preserve"> Rx antenna ports, </w:t>
      </w:r>
      <w:r w:rsidR="004F249B" w:rsidRPr="004F249B">
        <w:rPr>
          <w:rFonts w:hint="eastAsia"/>
          <w:i/>
          <w:lang w:val="en-US" w:eastAsia="zh-CN"/>
        </w:rPr>
        <w:t>s</w:t>
      </w:r>
      <w:r w:rsidR="004F249B" w:rsidRPr="004F249B">
        <w:rPr>
          <w:rFonts w:hint="eastAsia"/>
          <w:i/>
          <w:vertAlign w:val="subscript"/>
          <w:lang w:val="en-US" w:eastAsia="zh-CN"/>
        </w:rPr>
        <w:t>p</w:t>
      </w:r>
      <w:r w:rsidR="004F249B">
        <w:rPr>
          <w:rFonts w:hint="eastAsia"/>
          <w:lang w:val="en-US" w:eastAsia="zh-CN"/>
        </w:rPr>
        <w:t xml:space="preserve"> is the transmitted signal on port </w:t>
      </w:r>
      <w:r w:rsidR="004F249B" w:rsidRPr="004F249B">
        <w:rPr>
          <w:rFonts w:hint="eastAsia"/>
          <w:i/>
          <w:lang w:val="en-US" w:eastAsia="zh-CN"/>
        </w:rPr>
        <w:t>p</w:t>
      </w:r>
      <w:r w:rsidR="004F249B">
        <w:rPr>
          <w:rFonts w:hint="eastAsia"/>
          <w:lang w:val="en-US" w:eastAsia="zh-CN"/>
        </w:rPr>
        <w:t xml:space="preserve">, and </w:t>
      </w:r>
      <w:r w:rsidR="004F249B" w:rsidRPr="004F249B">
        <w:rPr>
          <w:rFonts w:hint="eastAsia"/>
          <w:b/>
          <w:lang w:val="en-US" w:eastAsia="zh-CN"/>
        </w:rPr>
        <w:t>n</w:t>
      </w:r>
      <w:r w:rsidR="004F249B">
        <w:rPr>
          <w:rFonts w:hint="eastAsia"/>
          <w:lang w:val="en-US" w:eastAsia="zh-CN"/>
        </w:rPr>
        <w:t xml:space="preserve"> is the </w:t>
      </w:r>
      <w:r w:rsidR="004F249B" w:rsidRPr="00DA2A78">
        <w:rPr>
          <w:rFonts w:hint="eastAsia"/>
          <w:i/>
          <w:lang w:val="en-US" w:eastAsia="zh-CN"/>
        </w:rPr>
        <w:t>U</w:t>
      </w:r>
      <w:r w:rsidR="004F249B" w:rsidRPr="003D77DF">
        <w:rPr>
          <w:rFonts w:eastAsia="宋体"/>
          <w:lang w:val="en-US" w:eastAsia="zh-CN"/>
        </w:rPr>
        <w:t>×</w:t>
      </w:r>
      <w:r w:rsidR="004F249B">
        <w:rPr>
          <w:rFonts w:hint="eastAsia"/>
          <w:lang w:val="en-US" w:eastAsia="zh-CN"/>
        </w:rPr>
        <w:t xml:space="preserve">1 vector that represent the interference plus noise observed on the </w:t>
      </w:r>
      <w:r w:rsidR="004F249B" w:rsidRPr="00DA2A78">
        <w:rPr>
          <w:rFonts w:hint="eastAsia"/>
          <w:i/>
          <w:lang w:val="en-US" w:eastAsia="zh-CN"/>
        </w:rPr>
        <w:t>U</w:t>
      </w:r>
      <w:r w:rsidR="004F249B">
        <w:rPr>
          <w:rFonts w:hint="eastAsia"/>
          <w:lang w:val="en-US" w:eastAsia="zh-CN"/>
        </w:rPr>
        <w:t xml:space="preserve"> Rx antenna ports.</w:t>
      </w:r>
      <w:r w:rsidR="00D0716C">
        <w:rPr>
          <w:rFonts w:hint="eastAsia"/>
          <w:lang w:val="en-US" w:eastAsia="zh-CN"/>
        </w:rPr>
        <w:t xml:space="preserve"> It should be noted that the virtualization of transmit port </w:t>
      </w:r>
      <w:r w:rsidR="00D0716C" w:rsidRPr="00D01654">
        <w:rPr>
          <w:rFonts w:hint="eastAsia"/>
          <w:i/>
          <w:lang w:val="en-US" w:eastAsia="zh-CN"/>
        </w:rPr>
        <w:t>p</w:t>
      </w:r>
      <w:r w:rsidR="00D0716C">
        <w:rPr>
          <w:rFonts w:hint="eastAsia"/>
          <w:lang w:val="en-US" w:eastAsia="zh-CN"/>
        </w:rPr>
        <w:t xml:space="preserve"> and the </w:t>
      </w:r>
      <w:r w:rsidR="00D0716C" w:rsidRPr="00D01654">
        <w:rPr>
          <w:rFonts w:hint="eastAsia"/>
          <w:i/>
          <w:lang w:val="en-US" w:eastAsia="zh-CN"/>
        </w:rPr>
        <w:t>U</w:t>
      </w:r>
      <w:r w:rsidR="00D0716C">
        <w:rPr>
          <w:rFonts w:hint="eastAsia"/>
          <w:lang w:val="en-US" w:eastAsia="zh-CN"/>
        </w:rPr>
        <w:t xml:space="preserve"> receive ports </w:t>
      </w:r>
      <w:r w:rsidR="00FF36AD">
        <w:rPr>
          <w:rFonts w:hint="eastAsia"/>
          <w:lang w:val="en-US" w:eastAsia="zh-CN"/>
        </w:rPr>
        <w:t xml:space="preserve">(Tx and Rx analog beamforming) </w:t>
      </w:r>
      <w:r w:rsidR="00D0716C">
        <w:rPr>
          <w:rFonts w:hint="eastAsia"/>
          <w:lang w:val="en-US" w:eastAsia="zh-CN"/>
        </w:rPr>
        <w:t xml:space="preserve">is </w:t>
      </w:r>
      <w:r w:rsidR="00D01654">
        <w:rPr>
          <w:rFonts w:hint="eastAsia"/>
          <w:lang w:val="en-US" w:eastAsia="zh-CN"/>
        </w:rPr>
        <w:t>considered via the following</w:t>
      </w:r>
    </w:p>
    <w:p w:rsidR="00DA2A78" w:rsidRDefault="00BE7259" w:rsidP="00485B09">
      <w:pPr>
        <w:jc w:val="center"/>
        <w:rPr>
          <w:lang w:val="en-US" w:eastAsia="zh-CN"/>
        </w:rPr>
      </w:pPr>
      <w:r w:rsidRPr="00795C0C">
        <w:rPr>
          <w:position w:val="-14"/>
          <w:lang w:val="en-US" w:eastAsia="zh-CN"/>
        </w:rPr>
        <w:object w:dxaOrig="1440" w:dyaOrig="400">
          <v:shape id="_x0000_i1026" type="#_x0000_t75" style="width:59.5pt;height:16.9pt" o:ole="">
            <v:imagedata r:id="rId12" o:title=""/>
          </v:shape>
          <o:OLEObject Type="Embed" ProgID="Equation.DSMT4" ShapeID="_x0000_i1026" DrawAspect="Content" ObjectID="_1574537733" r:id="rId13"/>
        </w:object>
      </w:r>
    </w:p>
    <w:p w:rsidR="00BE7259" w:rsidRDefault="00BE7259" w:rsidP="00A014CD">
      <w:pPr>
        <w:rPr>
          <w:lang w:val="en-US" w:eastAsia="zh-CN"/>
        </w:rPr>
      </w:pPr>
      <w:r>
        <w:rPr>
          <w:lang w:val="en-US" w:eastAsia="zh-CN"/>
        </w:rPr>
        <w:t>where</w:t>
      </w:r>
      <w:r>
        <w:rPr>
          <w:rFonts w:hint="eastAsia"/>
          <w:lang w:val="en-US" w:eastAsia="zh-CN"/>
        </w:rPr>
        <w:t xml:space="preserve"> </w:t>
      </w:r>
      <w:r w:rsidRPr="0031129F">
        <w:rPr>
          <w:rFonts w:hint="eastAsia"/>
          <w:b/>
          <w:lang w:val="en-US" w:eastAsia="zh-CN"/>
        </w:rPr>
        <w:t>G</w:t>
      </w:r>
      <w:r w:rsidRPr="0031129F">
        <w:rPr>
          <w:rFonts w:hint="eastAsia"/>
          <w:vertAlign w:val="subscript"/>
          <w:lang w:val="en-US" w:eastAsia="zh-CN"/>
        </w:rPr>
        <w:t>Rx</w:t>
      </w:r>
      <w:r>
        <w:rPr>
          <w:rFonts w:hint="eastAsia"/>
          <w:lang w:val="en-US" w:eastAsia="zh-CN"/>
        </w:rPr>
        <w:t xml:space="preserve"> </w:t>
      </w:r>
      <w:r w:rsidR="0031129F">
        <w:rPr>
          <w:rFonts w:hint="eastAsia"/>
          <w:lang w:val="en-US" w:eastAsia="zh-CN"/>
        </w:rPr>
        <w:t>=</w:t>
      </w:r>
      <w:r w:rsidR="00CA22C6">
        <w:rPr>
          <w:rFonts w:hint="eastAsia"/>
          <w:lang w:val="en-US" w:eastAsia="zh-CN"/>
        </w:rPr>
        <w:t>diag(</w:t>
      </w:r>
      <w:r w:rsidR="0031129F" w:rsidRPr="0031129F">
        <w:rPr>
          <w:rFonts w:hint="eastAsia"/>
          <w:b/>
          <w:lang w:val="en-US" w:eastAsia="zh-CN"/>
        </w:rPr>
        <w:t>g</w:t>
      </w:r>
      <w:r w:rsidR="0031129F" w:rsidRPr="0031129F">
        <w:rPr>
          <w:rFonts w:hint="eastAsia"/>
          <w:vertAlign w:val="subscript"/>
          <w:lang w:val="en-US" w:eastAsia="zh-CN"/>
        </w:rPr>
        <w:t>1</w:t>
      </w:r>
      <w:r w:rsidR="0031129F">
        <w:rPr>
          <w:rFonts w:hint="eastAsia"/>
          <w:lang w:val="en-US" w:eastAsia="zh-CN"/>
        </w:rPr>
        <w:t xml:space="preserve">, .., </w:t>
      </w:r>
      <w:r w:rsidR="0031129F" w:rsidRPr="0031129F">
        <w:rPr>
          <w:rFonts w:hint="eastAsia"/>
          <w:b/>
          <w:lang w:val="en-US" w:eastAsia="zh-CN"/>
        </w:rPr>
        <w:t>g</w:t>
      </w:r>
      <w:r w:rsidR="0031129F" w:rsidRPr="0031129F">
        <w:rPr>
          <w:rFonts w:hint="eastAsia"/>
          <w:i/>
          <w:vertAlign w:val="subscript"/>
          <w:lang w:val="en-US" w:eastAsia="zh-CN"/>
        </w:rPr>
        <w:t>U</w:t>
      </w:r>
      <w:r w:rsidR="00CA22C6">
        <w:rPr>
          <w:rFonts w:hint="eastAsia"/>
          <w:lang w:val="en-US" w:eastAsia="zh-CN"/>
        </w:rPr>
        <w:t>)</w:t>
      </w:r>
      <w:r w:rsidR="0031129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the </w:t>
      </w:r>
      <w:r w:rsidR="003D1C81" w:rsidRPr="00F155F5">
        <w:rPr>
          <w:rFonts w:hint="eastAsia"/>
          <w:i/>
          <w:lang w:val="en-US" w:eastAsia="zh-CN"/>
        </w:rPr>
        <w:t>N</w:t>
      </w:r>
      <w:r w:rsidR="003D1C81" w:rsidRPr="00F155F5">
        <w:rPr>
          <w:rFonts w:hint="eastAsia"/>
          <w:vertAlign w:val="subscript"/>
          <w:lang w:val="en-US" w:eastAsia="zh-CN"/>
        </w:rPr>
        <w:t>R</w:t>
      </w:r>
      <w:r w:rsidR="00A6424E" w:rsidRPr="003D1C81">
        <w:rPr>
          <w:rFonts w:eastAsia="宋体" w:hint="eastAsia"/>
          <w:i/>
          <w:lang w:val="en-US" w:eastAsia="zh-CN"/>
        </w:rPr>
        <w:t>U</w:t>
      </w:r>
      <w:r w:rsidR="003D1C81" w:rsidRPr="003D77DF">
        <w:rPr>
          <w:rFonts w:eastAsia="宋体"/>
          <w:lang w:val="en-US" w:eastAsia="zh-CN"/>
        </w:rPr>
        <w:t>×</w:t>
      </w:r>
      <w:r w:rsidR="003D1C81" w:rsidRPr="003D1C81">
        <w:rPr>
          <w:rFonts w:eastAsia="宋体" w:hint="eastAsia"/>
          <w:i/>
          <w:lang w:val="en-US" w:eastAsia="zh-CN"/>
        </w:rPr>
        <w:t>U</w:t>
      </w:r>
      <w:r w:rsidR="003D1C81"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Rx analog beamforming </w:t>
      </w:r>
      <w:r w:rsidR="0031129F">
        <w:rPr>
          <w:rFonts w:hint="eastAsia"/>
          <w:lang w:val="en-US" w:eastAsia="zh-CN"/>
        </w:rPr>
        <w:t xml:space="preserve">matrix with </w:t>
      </w:r>
      <w:r w:rsidR="0031129F" w:rsidRPr="00C111CA">
        <w:rPr>
          <w:rFonts w:hint="eastAsia"/>
          <w:b/>
          <w:lang w:val="en-US" w:eastAsia="zh-CN"/>
        </w:rPr>
        <w:t>g</w:t>
      </w:r>
      <w:r w:rsidR="0031129F" w:rsidRPr="00C111CA">
        <w:rPr>
          <w:rFonts w:hint="eastAsia"/>
          <w:i/>
          <w:vertAlign w:val="subscript"/>
          <w:lang w:val="en-US" w:eastAsia="zh-CN"/>
        </w:rPr>
        <w:t>i</w:t>
      </w:r>
      <w:r w:rsidR="0031129F">
        <w:rPr>
          <w:rFonts w:hint="eastAsia"/>
          <w:lang w:val="en-US" w:eastAsia="zh-CN"/>
        </w:rPr>
        <w:t xml:space="preserve"> being the </w:t>
      </w:r>
      <w:r w:rsidR="00F155F5" w:rsidRPr="00F155F5">
        <w:rPr>
          <w:rFonts w:hint="eastAsia"/>
          <w:i/>
          <w:lang w:val="en-US" w:eastAsia="zh-CN"/>
        </w:rPr>
        <w:t>N</w:t>
      </w:r>
      <w:r w:rsidR="00F155F5" w:rsidRPr="00F155F5">
        <w:rPr>
          <w:rFonts w:hint="eastAsia"/>
          <w:vertAlign w:val="subscript"/>
          <w:lang w:val="en-US" w:eastAsia="zh-CN"/>
        </w:rPr>
        <w:t>R</w:t>
      </w:r>
      <w:r w:rsidR="00F155F5" w:rsidRPr="003D77DF">
        <w:rPr>
          <w:rFonts w:eastAsia="宋体"/>
          <w:lang w:val="en-US" w:eastAsia="zh-CN"/>
        </w:rPr>
        <w:t>×</w:t>
      </w:r>
      <w:r w:rsidR="00F155F5">
        <w:rPr>
          <w:rFonts w:hint="eastAsia"/>
          <w:lang w:val="en-US" w:eastAsia="zh-CN"/>
        </w:rPr>
        <w:t xml:space="preserve">1 </w:t>
      </w:r>
      <w:r w:rsidR="0031129F">
        <w:rPr>
          <w:rFonts w:hint="eastAsia"/>
          <w:lang w:val="en-US" w:eastAsia="zh-CN"/>
        </w:rPr>
        <w:t xml:space="preserve">analog beamforming vector for the </w:t>
      </w:r>
      <w:r w:rsidR="0031129F" w:rsidRPr="00F155F5">
        <w:rPr>
          <w:rFonts w:hint="eastAsia"/>
          <w:i/>
          <w:lang w:val="en-US" w:eastAsia="zh-CN"/>
        </w:rPr>
        <w:t>i</w:t>
      </w:r>
      <w:r w:rsidR="0031129F">
        <w:rPr>
          <w:rFonts w:hint="eastAsia"/>
          <w:lang w:val="en-US" w:eastAsia="zh-CN"/>
        </w:rPr>
        <w:t xml:space="preserve">th Rx </w:t>
      </w:r>
      <w:r w:rsidR="00846120">
        <w:rPr>
          <w:rFonts w:hint="eastAsia"/>
          <w:lang w:val="en-US" w:eastAsia="zh-CN"/>
        </w:rPr>
        <w:t>antenna</w:t>
      </w:r>
      <w:r w:rsidR="0031129F">
        <w:rPr>
          <w:rFonts w:hint="eastAsia"/>
          <w:lang w:val="en-US" w:eastAsia="zh-CN"/>
        </w:rPr>
        <w:t xml:space="preserve"> port</w:t>
      </w:r>
      <w:r w:rsidR="00AE0BEE">
        <w:rPr>
          <w:rFonts w:hint="eastAsia"/>
          <w:lang w:val="en-US" w:eastAsia="zh-CN"/>
        </w:rPr>
        <w:t xml:space="preserve"> (</w:t>
      </w:r>
      <w:r w:rsidR="00846120" w:rsidRPr="00F155F5">
        <w:rPr>
          <w:rFonts w:hint="eastAsia"/>
          <w:i/>
          <w:lang w:val="en-US" w:eastAsia="zh-CN"/>
        </w:rPr>
        <w:t>N</w:t>
      </w:r>
      <w:r w:rsidR="00846120" w:rsidRPr="00F155F5">
        <w:rPr>
          <w:rFonts w:hint="eastAsia"/>
          <w:vertAlign w:val="subscript"/>
          <w:lang w:val="en-US" w:eastAsia="zh-CN"/>
        </w:rPr>
        <w:t>R</w:t>
      </w:r>
      <w:r w:rsidR="00846120">
        <w:rPr>
          <w:rFonts w:hint="eastAsia"/>
          <w:lang w:val="en-US" w:eastAsia="zh-CN"/>
        </w:rPr>
        <w:t xml:space="preserve"> is the number of antenna elements that virtualize one Rx antenna port</w:t>
      </w:r>
      <w:r w:rsidR="00CA22C6">
        <w:rPr>
          <w:rFonts w:hint="eastAsia"/>
          <w:lang w:val="en-US" w:eastAsia="zh-CN"/>
        </w:rPr>
        <w:t>, and diag(</w:t>
      </w:r>
      <w:r w:rsidR="00CA22C6" w:rsidRPr="00CA22C6">
        <w:rPr>
          <w:rFonts w:hint="eastAsia"/>
          <w:b/>
          <w:lang w:val="en-US" w:eastAsia="zh-CN"/>
        </w:rPr>
        <w:t>a</w:t>
      </w:r>
      <w:r w:rsidR="00CA22C6">
        <w:rPr>
          <w:rFonts w:hint="eastAsia"/>
          <w:lang w:val="en-US" w:eastAsia="zh-CN"/>
        </w:rPr>
        <w:t>,</w:t>
      </w:r>
      <w:r w:rsidR="00CA22C6" w:rsidRPr="00CA22C6">
        <w:rPr>
          <w:rFonts w:hint="eastAsia"/>
          <w:b/>
          <w:lang w:val="en-US" w:eastAsia="zh-CN"/>
        </w:rPr>
        <w:t>b</w:t>
      </w:r>
      <w:r w:rsidR="00CA22C6">
        <w:rPr>
          <w:rFonts w:hint="eastAsia"/>
          <w:lang w:val="en-US" w:eastAsia="zh-CN"/>
        </w:rPr>
        <w:t xml:space="preserve">) is the diagonal block matrix with diagonal sub-matrix being </w:t>
      </w:r>
      <w:r w:rsidR="00CA22C6" w:rsidRPr="00CA22C6">
        <w:rPr>
          <w:rFonts w:hint="eastAsia"/>
          <w:b/>
          <w:lang w:val="en-US" w:eastAsia="zh-CN"/>
        </w:rPr>
        <w:t>a</w:t>
      </w:r>
      <w:r w:rsidR="00CA22C6">
        <w:rPr>
          <w:rFonts w:hint="eastAsia"/>
          <w:lang w:val="en-US" w:eastAsia="zh-CN"/>
        </w:rPr>
        <w:t xml:space="preserve"> and </w:t>
      </w:r>
      <w:r w:rsidR="00CA22C6" w:rsidRPr="00CA22C6">
        <w:rPr>
          <w:rFonts w:hint="eastAsia"/>
          <w:b/>
          <w:lang w:val="en-US" w:eastAsia="zh-CN"/>
        </w:rPr>
        <w:t>b</w:t>
      </w:r>
      <w:r w:rsidR="00AE0BEE">
        <w:rPr>
          <w:rFonts w:hint="eastAsia"/>
          <w:lang w:val="en-US" w:eastAsia="zh-CN"/>
        </w:rPr>
        <w:t>)</w:t>
      </w:r>
      <w:r w:rsidR="003A4167">
        <w:rPr>
          <w:rFonts w:hint="eastAsia"/>
          <w:lang w:val="en-US" w:eastAsia="zh-CN"/>
        </w:rPr>
        <w:t xml:space="preserve">, </w:t>
      </w:r>
      <w:r w:rsidR="003A4167" w:rsidRPr="00D2621F">
        <w:rPr>
          <w:rFonts w:hint="eastAsia"/>
          <w:b/>
          <w:lang w:val="en-US" w:eastAsia="zh-CN"/>
        </w:rPr>
        <w:t>w</w:t>
      </w:r>
      <w:r w:rsidR="003A4167" w:rsidRPr="00D2621F">
        <w:rPr>
          <w:rFonts w:hint="eastAsia"/>
          <w:i/>
          <w:vertAlign w:val="subscript"/>
          <w:lang w:val="en-US" w:eastAsia="zh-CN"/>
        </w:rPr>
        <w:t>p</w:t>
      </w:r>
      <w:r w:rsidR="003A4167">
        <w:rPr>
          <w:rFonts w:hint="eastAsia"/>
          <w:lang w:val="en-US" w:eastAsia="zh-CN"/>
        </w:rPr>
        <w:t xml:space="preserve"> is the </w:t>
      </w:r>
      <w:r w:rsidR="004D63FC" w:rsidRPr="00F155F5">
        <w:rPr>
          <w:rFonts w:hint="eastAsia"/>
          <w:i/>
          <w:lang w:val="en-US" w:eastAsia="zh-CN"/>
        </w:rPr>
        <w:t>N</w:t>
      </w:r>
      <w:r w:rsidR="004D63FC">
        <w:rPr>
          <w:rFonts w:hint="eastAsia"/>
          <w:vertAlign w:val="subscript"/>
          <w:lang w:val="en-US" w:eastAsia="zh-CN"/>
        </w:rPr>
        <w:t>T</w:t>
      </w:r>
      <w:r w:rsidR="00D2621F" w:rsidRPr="003D77DF">
        <w:rPr>
          <w:rFonts w:eastAsia="宋体"/>
          <w:lang w:val="en-US" w:eastAsia="zh-CN"/>
        </w:rPr>
        <w:t>×</w:t>
      </w:r>
      <w:r w:rsidR="00D2621F">
        <w:rPr>
          <w:rFonts w:hint="eastAsia"/>
          <w:lang w:val="en-US" w:eastAsia="zh-CN"/>
        </w:rPr>
        <w:t xml:space="preserve">1 Tx analog beamforming vector for the virtualizaton of port </w:t>
      </w:r>
      <w:r w:rsidR="00D2621F" w:rsidRPr="00D2621F">
        <w:rPr>
          <w:rFonts w:hint="eastAsia"/>
          <w:i/>
          <w:lang w:val="en-US" w:eastAsia="zh-CN"/>
        </w:rPr>
        <w:t>p</w:t>
      </w:r>
      <w:r w:rsidR="00764199">
        <w:rPr>
          <w:rFonts w:hint="eastAsia"/>
          <w:lang w:val="en-US" w:eastAsia="zh-CN"/>
        </w:rPr>
        <w:t xml:space="preserve">, and </w:t>
      </w:r>
      <w:r w:rsidR="00764199" w:rsidRPr="005E1E1B">
        <w:rPr>
          <w:rFonts w:hint="eastAsia"/>
          <w:b/>
          <w:lang w:val="en-US" w:eastAsia="zh-CN"/>
        </w:rPr>
        <w:t>H</w:t>
      </w:r>
      <w:r w:rsidR="00764199">
        <w:rPr>
          <w:rFonts w:hint="eastAsia"/>
          <w:lang w:val="en-US" w:eastAsia="zh-CN"/>
        </w:rPr>
        <w:t xml:space="preserve"> is the </w:t>
      </w:r>
      <w:r w:rsidR="00764199" w:rsidRPr="00F155F5">
        <w:rPr>
          <w:rFonts w:hint="eastAsia"/>
          <w:i/>
          <w:lang w:val="en-US" w:eastAsia="zh-CN"/>
        </w:rPr>
        <w:t>N</w:t>
      </w:r>
      <w:r w:rsidR="00764199" w:rsidRPr="00F155F5">
        <w:rPr>
          <w:rFonts w:hint="eastAsia"/>
          <w:vertAlign w:val="subscript"/>
          <w:lang w:val="en-US" w:eastAsia="zh-CN"/>
        </w:rPr>
        <w:t>R</w:t>
      </w:r>
      <w:r w:rsidR="00EE6639" w:rsidRPr="003D1C81">
        <w:rPr>
          <w:rFonts w:eastAsia="宋体" w:hint="eastAsia"/>
          <w:i/>
          <w:lang w:val="en-US" w:eastAsia="zh-CN"/>
        </w:rPr>
        <w:t>U</w:t>
      </w:r>
      <w:r w:rsidR="00890FE5" w:rsidRPr="003D77DF">
        <w:rPr>
          <w:rFonts w:eastAsia="宋体"/>
          <w:lang w:val="en-US" w:eastAsia="zh-CN"/>
        </w:rPr>
        <w:t>×</w:t>
      </w:r>
      <w:r w:rsidR="006510CE" w:rsidRPr="00F155F5">
        <w:rPr>
          <w:rFonts w:hint="eastAsia"/>
          <w:i/>
          <w:lang w:val="en-US" w:eastAsia="zh-CN"/>
        </w:rPr>
        <w:t>N</w:t>
      </w:r>
      <w:r w:rsidR="006510CE">
        <w:rPr>
          <w:rFonts w:hint="eastAsia"/>
          <w:vertAlign w:val="subscript"/>
          <w:lang w:val="en-US" w:eastAsia="zh-CN"/>
        </w:rPr>
        <w:t>T</w:t>
      </w:r>
      <w:r w:rsidR="00A2523F">
        <w:rPr>
          <w:rFonts w:hint="eastAsia"/>
          <w:lang w:val="en-US" w:eastAsia="zh-CN"/>
        </w:rPr>
        <w:t xml:space="preserve"> channel matrix</w:t>
      </w:r>
      <w:r w:rsidR="00331453">
        <w:rPr>
          <w:rFonts w:hint="eastAsia"/>
          <w:lang w:val="en-US" w:eastAsia="zh-CN"/>
        </w:rPr>
        <w:t xml:space="preserve"> (</w:t>
      </w:r>
      <w:r w:rsidR="00A072B7" w:rsidRPr="00F155F5">
        <w:rPr>
          <w:rFonts w:hint="eastAsia"/>
          <w:i/>
          <w:lang w:val="en-US" w:eastAsia="zh-CN"/>
        </w:rPr>
        <w:t>N</w:t>
      </w:r>
      <w:r w:rsidR="00A072B7">
        <w:rPr>
          <w:rFonts w:hint="eastAsia"/>
          <w:vertAlign w:val="subscript"/>
          <w:lang w:val="en-US" w:eastAsia="zh-CN"/>
        </w:rPr>
        <w:t>T</w:t>
      </w:r>
      <w:r w:rsidR="00331453">
        <w:rPr>
          <w:rFonts w:hint="eastAsia"/>
          <w:lang w:val="en-US" w:eastAsia="zh-CN"/>
        </w:rPr>
        <w:t xml:space="preserve"> is the number of antenna elements that virtualize the Tx antenna port </w:t>
      </w:r>
      <w:r w:rsidR="00331453" w:rsidRPr="00331453">
        <w:rPr>
          <w:rFonts w:hint="eastAsia"/>
          <w:i/>
          <w:lang w:val="en-US" w:eastAsia="zh-CN"/>
        </w:rPr>
        <w:t>p</w:t>
      </w:r>
      <w:r w:rsidR="00331453">
        <w:rPr>
          <w:rFonts w:hint="eastAsia"/>
          <w:lang w:val="en-US" w:eastAsia="zh-CN"/>
        </w:rPr>
        <w:t>)</w:t>
      </w:r>
      <w:r w:rsidR="009C3214">
        <w:rPr>
          <w:rFonts w:hint="eastAsia"/>
          <w:lang w:val="en-US" w:eastAsia="zh-CN"/>
        </w:rPr>
        <w:t>.</w:t>
      </w:r>
    </w:p>
    <w:p w:rsidR="004B204A" w:rsidRDefault="00811C31" w:rsidP="00A014CD">
      <w:pPr>
        <w:rPr>
          <w:lang w:val="en-US" w:eastAsia="zh-CN"/>
        </w:rPr>
      </w:pPr>
      <w:r>
        <w:rPr>
          <w:rFonts w:hint="eastAsia"/>
          <w:lang w:val="en-US" w:eastAsia="zh-CN"/>
        </w:rPr>
        <w:t>According to (1), t</w:t>
      </w:r>
      <w:r w:rsidR="007D3505">
        <w:rPr>
          <w:rFonts w:hint="eastAsia"/>
          <w:lang w:val="en-US" w:eastAsia="zh-CN"/>
        </w:rPr>
        <w:t xml:space="preserve">he received signal power on the </w:t>
      </w:r>
      <w:r w:rsidR="007D3505" w:rsidRPr="007D3505">
        <w:rPr>
          <w:rFonts w:hint="eastAsia"/>
          <w:i/>
          <w:lang w:val="en-US" w:eastAsia="zh-CN"/>
        </w:rPr>
        <w:t>i</w:t>
      </w:r>
      <w:r w:rsidR="007D3505">
        <w:rPr>
          <w:rFonts w:hint="eastAsia"/>
          <w:lang w:val="en-US" w:eastAsia="zh-CN"/>
        </w:rPr>
        <w:t xml:space="preserve">th Rx antenna port </w:t>
      </w:r>
      <w:r w:rsidR="00810B18">
        <w:rPr>
          <w:rFonts w:hint="eastAsia"/>
          <w:lang w:val="en-US" w:eastAsia="zh-CN"/>
        </w:rPr>
        <w:t xml:space="preserve">for Tx port </w:t>
      </w:r>
      <w:r w:rsidR="00810B18" w:rsidRPr="00C94BBE">
        <w:rPr>
          <w:rFonts w:hint="eastAsia"/>
          <w:i/>
          <w:lang w:val="en-US" w:eastAsia="zh-CN"/>
        </w:rPr>
        <w:t>p</w:t>
      </w:r>
      <w:r w:rsidR="00810B1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can be</w:t>
      </w:r>
      <w:r w:rsidR="007D3505">
        <w:rPr>
          <w:rFonts w:hint="eastAsia"/>
          <w:lang w:val="en-US" w:eastAsia="zh-CN"/>
        </w:rPr>
        <w:t xml:space="preserve"> expressed as</w:t>
      </w:r>
    </w:p>
    <w:p w:rsidR="00B2725D" w:rsidRDefault="00810B18" w:rsidP="00D52C81">
      <w:pPr>
        <w:jc w:val="center"/>
        <w:rPr>
          <w:lang w:val="en-US" w:eastAsia="zh-CN"/>
        </w:rPr>
      </w:pPr>
      <w:r w:rsidRPr="00B2725D">
        <w:rPr>
          <w:position w:val="-24"/>
          <w:lang w:val="en-US" w:eastAsia="zh-CN"/>
        </w:rPr>
        <w:object w:dxaOrig="2380" w:dyaOrig="660">
          <v:shape id="_x0000_i1027" type="#_x0000_t75" style="width:104.55pt;height:29.45pt" o:ole="">
            <v:imagedata r:id="rId14" o:title=""/>
          </v:shape>
          <o:OLEObject Type="Embed" ProgID="Equation.DSMT4" ShapeID="_x0000_i1027" DrawAspect="Content" ObjectID="_1574537734" r:id="rId15"/>
        </w:object>
      </w:r>
    </w:p>
    <w:p w:rsidR="00B2725D" w:rsidRDefault="00B2725D" w:rsidP="00A014CD">
      <w:pPr>
        <w:rPr>
          <w:lang w:val="en-US" w:eastAsia="zh-CN"/>
        </w:rPr>
      </w:pPr>
      <w:r>
        <w:rPr>
          <w:lang w:val="en-US" w:eastAsia="zh-CN"/>
        </w:rPr>
        <w:t>where</w:t>
      </w:r>
      <w:r>
        <w:rPr>
          <w:rFonts w:hint="eastAsia"/>
          <w:lang w:val="en-US" w:eastAsia="zh-CN"/>
        </w:rPr>
        <w:t xml:space="preserve"> (</w:t>
      </w:r>
      <w:r w:rsidRPr="00C80795">
        <w:rPr>
          <w:rFonts w:hint="eastAsia"/>
          <w:i/>
          <w:lang w:val="en-US" w:eastAsia="zh-CN"/>
        </w:rPr>
        <w:t>TX</w:t>
      </w:r>
      <w:r w:rsidRPr="00C80795">
        <w:rPr>
          <w:rFonts w:hint="eastAsia"/>
          <w:vertAlign w:val="subscript"/>
          <w:lang w:val="en-US" w:eastAsia="zh-CN"/>
        </w:rPr>
        <w:t>power</w:t>
      </w:r>
      <w:r>
        <w:rPr>
          <w:rFonts w:hint="eastAsia"/>
          <w:lang w:val="en-US" w:eastAsia="zh-CN"/>
        </w:rPr>
        <w:t>/</w:t>
      </w:r>
      <w:r w:rsidRPr="00C80795">
        <w:rPr>
          <w:rFonts w:hint="eastAsia"/>
          <w:i/>
          <w:lang w:val="en-US" w:eastAsia="zh-CN"/>
        </w:rPr>
        <w:t>S</w:t>
      </w:r>
      <w:r>
        <w:rPr>
          <w:rFonts w:hint="eastAsia"/>
          <w:lang w:val="en-US" w:eastAsia="zh-CN"/>
        </w:rPr>
        <w:t xml:space="preserve">) is the average transmit power on port </w:t>
      </w:r>
      <w:r w:rsidRPr="00C80795">
        <w:rPr>
          <w:rFonts w:hint="eastAsia"/>
          <w:i/>
          <w:lang w:val="en-US" w:eastAsia="zh-CN"/>
        </w:rPr>
        <w:t>p</w:t>
      </w:r>
      <w:r w:rsidR="00017B4A">
        <w:rPr>
          <w:rFonts w:hint="eastAsia"/>
          <w:lang w:val="en-US" w:eastAsia="zh-CN"/>
        </w:rPr>
        <w:t xml:space="preserve">, </w:t>
      </w:r>
      <w:r w:rsidRPr="00C80795">
        <w:rPr>
          <w:rFonts w:hint="eastAsia"/>
          <w:i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is the number of Tx antenna ports</w:t>
      </w:r>
      <w:r w:rsidR="009904C8">
        <w:rPr>
          <w:rFonts w:hint="eastAsia"/>
          <w:lang w:val="en-US" w:eastAsia="zh-CN"/>
        </w:rPr>
        <w:t xml:space="preserve">, and </w:t>
      </w:r>
      <w:r w:rsidR="00C50BDA" w:rsidRPr="00C80795">
        <w:rPr>
          <w:rFonts w:hint="eastAsia"/>
          <w:i/>
          <w:lang w:val="en-US" w:eastAsia="zh-CN"/>
        </w:rPr>
        <w:t>TX</w:t>
      </w:r>
      <w:r w:rsidR="00C50BDA" w:rsidRPr="00C80795">
        <w:rPr>
          <w:rFonts w:hint="eastAsia"/>
          <w:vertAlign w:val="subscript"/>
          <w:lang w:val="en-US" w:eastAsia="zh-CN"/>
        </w:rPr>
        <w:t>power</w:t>
      </w:r>
      <w:r w:rsidR="00C50BDA">
        <w:rPr>
          <w:rFonts w:hint="eastAsia"/>
          <w:lang w:val="en-US" w:eastAsia="zh-CN"/>
        </w:rPr>
        <w:t xml:space="preserve"> </w:t>
      </w:r>
      <w:r w:rsidR="009904C8">
        <w:rPr>
          <w:rFonts w:hint="eastAsia"/>
          <w:lang w:val="en-US" w:eastAsia="zh-CN"/>
        </w:rPr>
        <w:t xml:space="preserve">is the total transmit power over the </w:t>
      </w:r>
      <w:r w:rsidR="009904C8" w:rsidRPr="005C4735">
        <w:rPr>
          <w:rFonts w:hint="eastAsia"/>
          <w:i/>
          <w:lang w:val="en-US" w:eastAsia="zh-CN"/>
        </w:rPr>
        <w:t>S</w:t>
      </w:r>
      <w:r w:rsidR="009904C8">
        <w:rPr>
          <w:rFonts w:hint="eastAsia"/>
          <w:lang w:val="en-US" w:eastAsia="zh-CN"/>
        </w:rPr>
        <w:t xml:space="preserve"> ports on </w:t>
      </w:r>
      <w:r w:rsidR="00EE7702">
        <w:rPr>
          <w:rFonts w:hint="eastAsia"/>
          <w:lang w:val="en-US" w:eastAsia="zh-CN"/>
        </w:rPr>
        <w:t>a specific</w:t>
      </w:r>
      <w:r w:rsidR="009904C8">
        <w:rPr>
          <w:rFonts w:hint="eastAsia"/>
          <w:lang w:val="en-US" w:eastAsia="zh-CN"/>
        </w:rPr>
        <w:t xml:space="preserve"> resource element (RE)</w:t>
      </w:r>
      <w:r>
        <w:rPr>
          <w:rFonts w:hint="eastAsia"/>
          <w:lang w:val="en-US" w:eastAsia="zh-CN"/>
        </w:rPr>
        <w:t xml:space="preserve">. </w:t>
      </w:r>
    </w:p>
    <w:p w:rsidR="004B078F" w:rsidRDefault="00727A68" w:rsidP="00A014CD">
      <w:pPr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 w:rsidR="00DD5505">
        <w:rPr>
          <w:rFonts w:hint="eastAsia"/>
          <w:lang w:val="en-US" w:eastAsia="zh-CN"/>
        </w:rPr>
        <w:t xml:space="preserve"> link level simulation, the applied SNR is for total transmit</w:t>
      </w:r>
      <w:r>
        <w:rPr>
          <w:rFonts w:hint="eastAsia"/>
          <w:lang w:val="en-US" w:eastAsia="zh-CN"/>
        </w:rPr>
        <w:t>ting</w:t>
      </w:r>
      <w:r w:rsidR="00DD5505">
        <w:rPr>
          <w:rFonts w:hint="eastAsia"/>
          <w:lang w:val="en-US" w:eastAsia="zh-CN"/>
        </w:rPr>
        <w:t xml:space="preserve"> power for all Tx ports. </w:t>
      </w:r>
      <w:r w:rsidR="000B6378">
        <w:rPr>
          <w:rFonts w:hint="eastAsia"/>
          <w:lang w:val="en-US" w:eastAsia="zh-CN"/>
        </w:rPr>
        <w:t>So t</w:t>
      </w:r>
      <w:r w:rsidR="004B078F">
        <w:rPr>
          <w:rFonts w:hint="eastAsia"/>
          <w:lang w:val="en-US" w:eastAsia="zh-CN"/>
        </w:rPr>
        <w:t xml:space="preserve">he received signal power on the </w:t>
      </w:r>
      <w:r w:rsidR="004B078F" w:rsidRPr="007D3505">
        <w:rPr>
          <w:rFonts w:hint="eastAsia"/>
          <w:i/>
          <w:lang w:val="en-US" w:eastAsia="zh-CN"/>
        </w:rPr>
        <w:t>i</w:t>
      </w:r>
      <w:r w:rsidR="004B078F">
        <w:rPr>
          <w:rFonts w:hint="eastAsia"/>
          <w:lang w:val="en-US" w:eastAsia="zh-CN"/>
        </w:rPr>
        <w:t xml:space="preserve">th Rx antenna port for all Tx ports are a superposition of </w:t>
      </w:r>
      <w:r w:rsidR="004B078F" w:rsidRPr="004B078F">
        <w:rPr>
          <w:position w:val="-14"/>
          <w:lang w:val="en-US" w:eastAsia="zh-CN"/>
        </w:rPr>
        <w:object w:dxaOrig="400" w:dyaOrig="400">
          <v:shape id="_x0000_i1028" type="#_x0000_t75" style="width:18.15pt;height:18.15pt" o:ole="">
            <v:imagedata r:id="rId16" o:title=""/>
          </v:shape>
          <o:OLEObject Type="Embed" ProgID="Equation.DSMT4" ShapeID="_x0000_i1028" DrawAspect="Content" ObjectID="_1574537735" r:id="rId17"/>
        </w:object>
      </w:r>
      <w:r w:rsidR="004B078F">
        <w:rPr>
          <w:rFonts w:hint="eastAsia"/>
          <w:lang w:val="en-US" w:eastAsia="zh-CN"/>
        </w:rPr>
        <w:t>, and therefore</w:t>
      </w:r>
    </w:p>
    <w:p w:rsidR="004B078F" w:rsidRDefault="00744BEB" w:rsidP="007261AE">
      <w:pPr>
        <w:jc w:val="center"/>
        <w:rPr>
          <w:lang w:val="en-US" w:eastAsia="zh-CN"/>
        </w:rPr>
      </w:pPr>
      <w:r w:rsidRPr="00744BEB">
        <w:rPr>
          <w:position w:val="-30"/>
          <w:lang w:val="en-US" w:eastAsia="zh-CN"/>
        </w:rPr>
        <w:object w:dxaOrig="3540" w:dyaOrig="720">
          <v:shape id="_x0000_i1029" type="#_x0000_t75" style="width:155.9pt;height:32.55pt" o:ole="">
            <v:imagedata r:id="rId18" o:title=""/>
          </v:shape>
          <o:OLEObject Type="Embed" ProgID="Equation.DSMT4" ShapeID="_x0000_i1029" DrawAspect="Content" ObjectID="_1574537736" r:id="rId19"/>
        </w:object>
      </w:r>
    </w:p>
    <w:p w:rsidR="00811C31" w:rsidRDefault="002043D1" w:rsidP="00A014CD">
      <w:pPr>
        <w:rPr>
          <w:lang w:val="en-US" w:eastAsia="zh-CN"/>
        </w:rPr>
      </w:pPr>
      <w:r>
        <w:rPr>
          <w:rFonts w:hint="eastAsia"/>
          <w:lang w:val="en-US" w:eastAsia="zh-CN"/>
        </w:rPr>
        <w:t>On the other hand, t</w:t>
      </w:r>
      <w:r w:rsidR="00972D60">
        <w:rPr>
          <w:rFonts w:hint="eastAsia"/>
          <w:lang w:val="en-US" w:eastAsia="zh-CN"/>
        </w:rPr>
        <w:t xml:space="preserve">he </w:t>
      </w:r>
      <w:r w:rsidR="00811C31">
        <w:rPr>
          <w:rFonts w:hint="eastAsia"/>
          <w:lang w:val="en-US" w:eastAsia="zh-CN"/>
        </w:rPr>
        <w:t xml:space="preserve">observed interference </w:t>
      </w:r>
      <w:r w:rsidR="00972D60">
        <w:rPr>
          <w:rFonts w:hint="eastAsia"/>
          <w:lang w:val="en-US" w:eastAsia="zh-CN"/>
        </w:rPr>
        <w:t xml:space="preserve">plus noise </w:t>
      </w:r>
      <w:r w:rsidR="00811C31">
        <w:rPr>
          <w:rFonts w:hint="eastAsia"/>
          <w:lang w:val="en-US" w:eastAsia="zh-CN"/>
        </w:rPr>
        <w:t>power</w:t>
      </w:r>
      <w:r w:rsidR="00972D60">
        <w:rPr>
          <w:rFonts w:hint="eastAsia"/>
          <w:lang w:val="en-US" w:eastAsia="zh-CN"/>
        </w:rPr>
        <w:t xml:space="preserve"> on the </w:t>
      </w:r>
      <w:r w:rsidR="00972D60" w:rsidRPr="007D3505">
        <w:rPr>
          <w:rFonts w:hint="eastAsia"/>
          <w:i/>
          <w:lang w:val="en-US" w:eastAsia="zh-CN"/>
        </w:rPr>
        <w:t>i</w:t>
      </w:r>
      <w:r w:rsidR="00972D60">
        <w:rPr>
          <w:rFonts w:hint="eastAsia"/>
          <w:lang w:val="en-US" w:eastAsia="zh-CN"/>
        </w:rPr>
        <w:t xml:space="preserve">th Rx antenna port </w:t>
      </w:r>
      <w:r w:rsidR="005A4626">
        <w:rPr>
          <w:rFonts w:hint="eastAsia"/>
          <w:lang w:val="en-US" w:eastAsia="zh-CN"/>
        </w:rPr>
        <w:t>(</w:t>
      </w:r>
      <w:r w:rsidR="005A4626">
        <w:rPr>
          <w:lang w:val="en-US" w:eastAsia="zh-CN"/>
        </w:rPr>
        <w:t>irrelevant</w:t>
      </w:r>
      <w:r w:rsidR="005A4626">
        <w:rPr>
          <w:rFonts w:hint="eastAsia"/>
          <w:lang w:val="en-US" w:eastAsia="zh-CN"/>
        </w:rPr>
        <w:t xml:space="preserve"> to Tx port </w:t>
      </w:r>
      <w:r w:rsidR="005A4626" w:rsidRPr="0031575A">
        <w:rPr>
          <w:rFonts w:hint="eastAsia"/>
          <w:i/>
          <w:lang w:val="en-US" w:eastAsia="zh-CN"/>
        </w:rPr>
        <w:t>p</w:t>
      </w:r>
      <w:r w:rsidR="005A4626">
        <w:rPr>
          <w:rFonts w:hint="eastAsia"/>
          <w:lang w:val="en-US" w:eastAsia="zh-CN"/>
        </w:rPr>
        <w:t xml:space="preserve">) </w:t>
      </w:r>
      <w:r w:rsidR="00972D60">
        <w:rPr>
          <w:rFonts w:hint="eastAsia"/>
          <w:lang w:val="en-US" w:eastAsia="zh-CN"/>
        </w:rPr>
        <w:t>is given by</w:t>
      </w:r>
    </w:p>
    <w:p w:rsidR="00972D60" w:rsidRDefault="00046AF4" w:rsidP="00046AF4">
      <w:pPr>
        <w:jc w:val="center"/>
        <w:rPr>
          <w:lang w:val="en-US" w:eastAsia="zh-CN"/>
        </w:rPr>
      </w:pPr>
      <w:r w:rsidRPr="00046AF4">
        <w:rPr>
          <w:position w:val="-16"/>
          <w:lang w:val="en-US" w:eastAsia="zh-CN"/>
        </w:rPr>
        <w:object w:dxaOrig="1340" w:dyaOrig="420">
          <v:shape id="_x0000_i1030" type="#_x0000_t75" style="width:59.5pt;height:18.15pt" o:ole="">
            <v:imagedata r:id="rId20" o:title=""/>
          </v:shape>
          <o:OLEObject Type="Embed" ProgID="Equation.DSMT4" ShapeID="_x0000_i1030" DrawAspect="Content" ObjectID="_1574537737" r:id="rId21"/>
        </w:object>
      </w:r>
    </w:p>
    <w:p w:rsidR="00046AF4" w:rsidRDefault="00046AF4" w:rsidP="00046AF4">
      <w:pPr>
        <w:rPr>
          <w:lang w:val="en-US" w:eastAsia="zh-CN"/>
        </w:rPr>
      </w:pPr>
      <w:r>
        <w:rPr>
          <w:lang w:val="en-US" w:eastAsia="zh-CN"/>
        </w:rPr>
        <w:lastRenderedPageBreak/>
        <w:t>where</w:t>
      </w:r>
      <w:r>
        <w:rPr>
          <w:rFonts w:hint="eastAsia"/>
          <w:lang w:val="en-US" w:eastAsia="zh-CN"/>
        </w:rPr>
        <w:t xml:space="preserve"> </w:t>
      </w:r>
      <w:r w:rsidR="00EE7702" w:rsidRPr="00D51C33">
        <w:rPr>
          <w:rFonts w:hint="eastAsia"/>
          <w:b/>
          <w:lang w:val="en-US" w:eastAsia="zh-CN"/>
        </w:rPr>
        <w:t>R</w:t>
      </w:r>
      <w:r w:rsidR="00EE7702" w:rsidRPr="00D51C33">
        <w:rPr>
          <w:rFonts w:hint="eastAsia"/>
          <w:b/>
          <w:vertAlign w:val="subscript"/>
          <w:lang w:val="en-US" w:eastAsia="zh-CN"/>
        </w:rPr>
        <w:t>n</w:t>
      </w:r>
      <w:r w:rsidR="00EE7702">
        <w:rPr>
          <w:rFonts w:hint="eastAsia"/>
          <w:lang w:val="en-US" w:eastAsia="zh-CN"/>
        </w:rPr>
        <w:t>=E(</w:t>
      </w:r>
      <w:r w:rsidR="00EE7702" w:rsidRPr="00D51C33">
        <w:rPr>
          <w:rFonts w:hint="eastAsia"/>
          <w:b/>
          <w:lang w:val="en-US" w:eastAsia="zh-CN"/>
        </w:rPr>
        <w:t>nn</w:t>
      </w:r>
      <w:r w:rsidR="00EE7702" w:rsidRPr="00D51C33">
        <w:rPr>
          <w:rFonts w:hint="eastAsia"/>
          <w:i/>
          <w:vertAlign w:val="superscript"/>
          <w:lang w:val="en-US" w:eastAsia="zh-CN"/>
        </w:rPr>
        <w:t>H</w:t>
      </w:r>
      <w:r w:rsidR="00EE7702">
        <w:rPr>
          <w:rFonts w:hint="eastAsia"/>
          <w:lang w:val="en-US" w:eastAsia="zh-CN"/>
        </w:rPr>
        <w:t xml:space="preserve">) is the </w:t>
      </w:r>
      <w:r w:rsidR="00EE7702">
        <w:rPr>
          <w:lang w:val="en-US" w:eastAsia="zh-CN"/>
        </w:rPr>
        <w:t>covariance</w:t>
      </w:r>
      <w:r w:rsidR="00EE7702">
        <w:rPr>
          <w:rFonts w:hint="eastAsia"/>
          <w:lang w:val="en-US" w:eastAsia="zh-CN"/>
        </w:rPr>
        <w:t xml:space="preserve"> matrix </w:t>
      </w:r>
      <w:r w:rsidR="00A62C65">
        <w:rPr>
          <w:rFonts w:hint="eastAsia"/>
          <w:lang w:val="en-US" w:eastAsia="zh-CN"/>
        </w:rPr>
        <w:t xml:space="preserve">of interference and noise </w:t>
      </w:r>
      <w:r w:rsidR="00EE7702">
        <w:rPr>
          <w:rFonts w:hint="eastAsia"/>
          <w:lang w:val="en-US" w:eastAsia="zh-CN"/>
        </w:rPr>
        <w:t>on the same RE</w:t>
      </w:r>
      <w:r w:rsidR="003402B4">
        <w:rPr>
          <w:rFonts w:hint="eastAsia"/>
          <w:lang w:val="en-US" w:eastAsia="zh-CN"/>
        </w:rPr>
        <w:t>, and (</w:t>
      </w:r>
      <w:r w:rsidR="000B5987" w:rsidRPr="00D51C33">
        <w:rPr>
          <w:rFonts w:hint="eastAsia"/>
          <w:b/>
          <w:lang w:val="en-US" w:eastAsia="zh-CN"/>
        </w:rPr>
        <w:t>R</w:t>
      </w:r>
      <w:r w:rsidR="000B5987" w:rsidRPr="00D51C33">
        <w:rPr>
          <w:rFonts w:hint="eastAsia"/>
          <w:b/>
          <w:vertAlign w:val="subscript"/>
          <w:lang w:val="en-US" w:eastAsia="zh-CN"/>
        </w:rPr>
        <w:t>n</w:t>
      </w:r>
      <w:r w:rsidR="003402B4">
        <w:rPr>
          <w:rFonts w:hint="eastAsia"/>
          <w:lang w:val="en-US" w:eastAsia="zh-CN"/>
        </w:rPr>
        <w:t>)</w:t>
      </w:r>
      <w:r w:rsidR="000B5987" w:rsidRPr="000B5987">
        <w:rPr>
          <w:rFonts w:hint="eastAsia"/>
          <w:i/>
          <w:vertAlign w:val="subscript"/>
          <w:lang w:val="en-US" w:eastAsia="zh-CN"/>
        </w:rPr>
        <w:t>i,i</w:t>
      </w:r>
      <w:r w:rsidR="003402B4">
        <w:rPr>
          <w:rFonts w:hint="eastAsia"/>
          <w:lang w:val="en-US" w:eastAsia="zh-CN"/>
        </w:rPr>
        <w:t xml:space="preserve"> is the </w:t>
      </w:r>
      <w:r w:rsidR="003402B4" w:rsidRPr="000B5987">
        <w:rPr>
          <w:rFonts w:hint="eastAsia"/>
          <w:i/>
          <w:lang w:val="en-US" w:eastAsia="zh-CN"/>
        </w:rPr>
        <w:t>i</w:t>
      </w:r>
      <w:r w:rsidR="003402B4">
        <w:rPr>
          <w:rFonts w:hint="eastAsia"/>
          <w:lang w:val="en-US" w:eastAsia="zh-CN"/>
        </w:rPr>
        <w:t xml:space="preserve">th diagonal element of </w:t>
      </w:r>
      <w:r w:rsidR="000B5987" w:rsidRPr="00D51C33">
        <w:rPr>
          <w:rFonts w:hint="eastAsia"/>
          <w:b/>
          <w:lang w:val="en-US" w:eastAsia="zh-CN"/>
        </w:rPr>
        <w:t>R</w:t>
      </w:r>
      <w:r w:rsidR="000B5987" w:rsidRPr="00D51C33">
        <w:rPr>
          <w:rFonts w:hint="eastAsia"/>
          <w:b/>
          <w:vertAlign w:val="subscript"/>
          <w:lang w:val="en-US" w:eastAsia="zh-CN"/>
        </w:rPr>
        <w:t>n</w:t>
      </w:r>
      <w:r w:rsidR="00305664">
        <w:rPr>
          <w:rFonts w:hint="eastAsia"/>
          <w:lang w:val="en-US" w:eastAsia="zh-CN"/>
        </w:rPr>
        <w:t>.</w:t>
      </w:r>
    </w:p>
    <w:p w:rsidR="00DD44E5" w:rsidRDefault="00DD44E5" w:rsidP="00046AF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="00331879">
        <w:rPr>
          <w:rFonts w:hint="eastAsia"/>
          <w:lang w:val="en-US" w:eastAsia="zh-CN"/>
        </w:rPr>
        <w:t xml:space="preserve">average received signal power over the </w:t>
      </w:r>
      <w:r w:rsidR="00331879" w:rsidRPr="00E255CB">
        <w:rPr>
          <w:rFonts w:hint="eastAsia"/>
          <w:i/>
          <w:lang w:val="en-US" w:eastAsia="zh-CN"/>
        </w:rPr>
        <w:t>U</w:t>
      </w:r>
      <w:r w:rsidR="00331879">
        <w:rPr>
          <w:rFonts w:hint="eastAsia"/>
          <w:lang w:val="en-US" w:eastAsia="zh-CN"/>
        </w:rPr>
        <w:t xml:space="preserve"> Rx antenna ports</w:t>
      </w:r>
      <w:r w:rsidR="002A0F30">
        <w:rPr>
          <w:rFonts w:hint="eastAsia"/>
          <w:lang w:val="en-US" w:eastAsia="zh-CN"/>
        </w:rPr>
        <w:t xml:space="preserve"> is</w:t>
      </w:r>
    </w:p>
    <w:p w:rsidR="00C72E56" w:rsidRDefault="00DD5505" w:rsidP="0069006E">
      <w:pPr>
        <w:jc w:val="center"/>
        <w:rPr>
          <w:lang w:val="en-US" w:eastAsia="zh-CN"/>
        </w:rPr>
      </w:pPr>
      <w:r w:rsidRPr="00DD5505">
        <w:rPr>
          <w:position w:val="-30"/>
          <w:lang w:val="en-US" w:eastAsia="zh-CN"/>
        </w:rPr>
        <w:object w:dxaOrig="4180" w:dyaOrig="720">
          <v:shape id="_x0000_i1031" type="#_x0000_t75" style="width:184.05pt;height:32.55pt" o:ole="">
            <v:imagedata r:id="rId22" o:title=""/>
          </v:shape>
          <o:OLEObject Type="Embed" ProgID="Equation.DSMT4" ShapeID="_x0000_i1031" DrawAspect="Content" ObjectID="_1574537738" r:id="rId23"/>
        </w:object>
      </w:r>
    </w:p>
    <w:p w:rsidR="005B0B81" w:rsidRDefault="005B0B81" w:rsidP="005B0B8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long term, </w:t>
      </w:r>
      <w:r w:rsidR="00DD5505" w:rsidRPr="00DD5505">
        <w:rPr>
          <w:position w:val="-12"/>
          <w:lang w:val="en-US" w:eastAsia="zh-CN"/>
        </w:rPr>
        <w:object w:dxaOrig="260" w:dyaOrig="380">
          <v:shape id="_x0000_i1032" type="#_x0000_t75" style="width:11.9pt;height:16.9pt" o:ole="">
            <v:imagedata r:id="rId24" o:title=""/>
          </v:shape>
          <o:OLEObject Type="Embed" ProgID="Equation.DSMT4" ShapeID="_x0000_i1032" DrawAspect="Content" ObjectID="_1574537739" r:id="rId25"/>
        </w:object>
      </w:r>
      <w:r w:rsidR="00DC6833">
        <w:rPr>
          <w:rFonts w:hint="eastAsia"/>
          <w:lang w:val="en-US" w:eastAsia="zh-CN"/>
        </w:rPr>
        <w:t xml:space="preserve"> would approximate to</w:t>
      </w:r>
    </w:p>
    <w:p w:rsidR="00DC6833" w:rsidRDefault="00004CCA" w:rsidP="00B87E97">
      <w:pPr>
        <w:jc w:val="right"/>
        <w:rPr>
          <w:lang w:eastAsia="zh-CN"/>
        </w:rPr>
      </w:pPr>
      <w:r w:rsidRPr="008954F3">
        <w:rPr>
          <w:position w:val="-32"/>
        </w:rPr>
        <w:object w:dxaOrig="7119" w:dyaOrig="760">
          <v:shape id="_x0000_i1033" type="#_x0000_t75" style="width:356.25pt;height:38.2pt" o:ole="">
            <v:imagedata r:id="rId26" o:title=""/>
          </v:shape>
          <o:OLEObject Type="Embed" ProgID="Equation.DSMT4" ShapeID="_x0000_i1033" DrawAspect="Content" ObjectID="_1574537740" r:id="rId27"/>
        </w:object>
      </w:r>
      <w:r w:rsidR="00B87E97">
        <w:rPr>
          <w:rFonts w:hint="eastAsia"/>
          <w:lang w:eastAsia="zh-CN"/>
        </w:rPr>
        <w:tab/>
      </w:r>
      <w:r w:rsidR="00B87E97">
        <w:rPr>
          <w:rFonts w:hint="eastAsia"/>
          <w:lang w:eastAsia="zh-CN"/>
        </w:rPr>
        <w:tab/>
      </w:r>
      <w:r w:rsidR="00B87E97">
        <w:rPr>
          <w:rFonts w:hint="eastAsia"/>
          <w:lang w:eastAsia="zh-CN"/>
        </w:rPr>
        <w:tab/>
      </w:r>
      <w:r w:rsidR="00B87E97">
        <w:rPr>
          <w:rFonts w:hint="eastAsia"/>
          <w:lang w:eastAsia="zh-CN"/>
        </w:rPr>
        <w:tab/>
        <w:t>(2)</w:t>
      </w:r>
    </w:p>
    <w:p w:rsidR="009E2150" w:rsidRPr="00991224" w:rsidRDefault="00377796" w:rsidP="009E2150"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w:r w:rsidR="00FD12A1" w:rsidRPr="00FD12A1">
        <w:rPr>
          <w:rFonts w:hint="eastAsia"/>
          <w:i/>
          <w:lang w:eastAsia="zh-CN"/>
        </w:rPr>
        <w:t>RSRP</w:t>
      </w:r>
      <w:r w:rsidR="00FD12A1" w:rsidRPr="00FD12A1">
        <w:rPr>
          <w:rFonts w:hint="eastAsia"/>
          <w:i/>
          <w:vertAlign w:val="subscript"/>
          <w:lang w:eastAsia="zh-CN"/>
        </w:rPr>
        <w:t>p</w:t>
      </w:r>
      <w:r w:rsidR="00FD12A1">
        <w:rPr>
          <w:rFonts w:hint="eastAsia"/>
          <w:lang w:eastAsia="zh-CN"/>
        </w:rPr>
        <w:t xml:space="preserve"> is calculated </w:t>
      </w:r>
      <w:r w:rsidR="003563C6">
        <w:rPr>
          <w:rFonts w:hint="eastAsia"/>
          <w:lang w:eastAsia="zh-CN"/>
        </w:rPr>
        <w:t xml:space="preserve">similar to </w:t>
      </w:r>
      <w:r w:rsidR="007F4484">
        <w:rPr>
          <w:rFonts w:hint="eastAsia"/>
          <w:lang w:eastAsia="zh-CN"/>
        </w:rPr>
        <w:t xml:space="preserve">equation </w:t>
      </w:r>
      <w:r w:rsidR="00FD12A1">
        <w:rPr>
          <w:rFonts w:hint="eastAsia"/>
          <w:lang w:eastAsia="zh-CN"/>
        </w:rPr>
        <w:t xml:space="preserve">(8.1-1) in TR36.873, and </w:t>
      </w:r>
      <w:r w:rsidR="009E2150" w:rsidRPr="00991224">
        <w:t>for NLOS path for n=1, …, N,</w:t>
      </w:r>
    </w:p>
    <w:p w:rsidR="009E2150" w:rsidRPr="00991224" w:rsidRDefault="009E2150" w:rsidP="009E2150">
      <w:pPr>
        <w:pStyle w:val="EQ"/>
        <w:tabs>
          <w:tab w:val="clear" w:pos="4536"/>
          <w:tab w:val="clear" w:pos="9072"/>
          <w:tab w:val="center" w:pos="4820"/>
          <w:tab w:val="right" w:pos="9639"/>
        </w:tabs>
        <w:rPr>
          <w:lang w:eastAsia="zh-CN"/>
        </w:rPr>
      </w:pPr>
      <w:r>
        <w:tab/>
      </w:r>
      <w:r w:rsidRPr="00991224">
        <w:object w:dxaOrig="8540" w:dyaOrig="1760">
          <v:shape id="_x0000_i1034" type="#_x0000_t75" style="width:427pt;height:88.3pt" o:ole="">
            <v:imagedata r:id="rId28" o:title=""/>
          </v:shape>
          <o:OLEObject Type="Embed" ProgID="Equation.3" ShapeID="_x0000_i1034" DrawAspect="Content" ObjectID="_1574537741" r:id="rId29"/>
        </w:object>
      </w:r>
      <w:r w:rsidR="009E1926">
        <w:tab/>
      </w:r>
    </w:p>
    <w:p w:rsidR="009E2150" w:rsidRPr="00991224" w:rsidRDefault="009E2150" w:rsidP="009E2150">
      <w:pPr>
        <w:tabs>
          <w:tab w:val="left" w:pos="3994"/>
        </w:tabs>
      </w:pPr>
      <w:r w:rsidRPr="00991224">
        <w:t xml:space="preserve">and for LOS path </w:t>
      </w:r>
    </w:p>
    <w:p w:rsidR="009E2150" w:rsidRPr="00991224" w:rsidRDefault="009E2150" w:rsidP="009E2150">
      <w:pPr>
        <w:pStyle w:val="EQ"/>
        <w:tabs>
          <w:tab w:val="clear" w:pos="4536"/>
          <w:tab w:val="clear" w:pos="9072"/>
          <w:tab w:val="center" w:pos="4820"/>
          <w:tab w:val="right" w:pos="9639"/>
        </w:tabs>
      </w:pPr>
      <w:r>
        <w:tab/>
      </w:r>
      <w:r w:rsidRPr="00991224">
        <w:object w:dxaOrig="8640" w:dyaOrig="1200">
          <v:shape id="_x0000_i1035" type="#_x0000_t75" style="width:6in;height:60.1pt" o:ole="">
            <v:imagedata r:id="rId30" o:title=""/>
          </v:shape>
          <o:OLEObject Type="Embed" ProgID="Equation.3" ShapeID="_x0000_i1035" DrawAspect="Content" ObjectID="_1574537742" r:id="rId31"/>
        </w:object>
      </w:r>
      <w:r w:rsidRPr="00991224">
        <w:tab/>
      </w:r>
    </w:p>
    <w:p w:rsidR="009E2150" w:rsidRPr="00991224" w:rsidRDefault="009E2150" w:rsidP="009E2150">
      <w:r w:rsidRPr="00991224">
        <w:t>with</w:t>
      </w:r>
    </w:p>
    <w:p w:rsidR="009E2150" w:rsidRPr="00991224" w:rsidRDefault="009E2150" w:rsidP="009E2150">
      <w:pPr>
        <w:pStyle w:val="EQ"/>
        <w:tabs>
          <w:tab w:val="clear" w:pos="4536"/>
          <w:tab w:val="clear" w:pos="9072"/>
          <w:tab w:val="center" w:pos="4820"/>
          <w:tab w:val="right" w:pos="9639"/>
        </w:tabs>
        <w:rPr>
          <w:lang w:eastAsia="zh-CN"/>
        </w:rPr>
      </w:pPr>
      <w:r>
        <w:tab/>
      </w:r>
      <w:r w:rsidR="00455928" w:rsidRPr="00813B47">
        <w:rPr>
          <w:position w:val="-18"/>
        </w:rPr>
        <w:object w:dxaOrig="7940" w:dyaOrig="480">
          <v:shape id="_x0000_i1036" type="#_x0000_t75" style="width:396.95pt;height:24.4pt" o:ole="">
            <v:imagedata r:id="rId32" o:title=""/>
          </v:shape>
          <o:OLEObject Type="Embed" ProgID="Equation.DSMT4" ShapeID="_x0000_i1036" DrawAspect="Content" ObjectID="_1574537743" r:id="rId33"/>
        </w:object>
      </w:r>
      <w:r w:rsidR="009E1926">
        <w:tab/>
      </w:r>
    </w:p>
    <w:p w:rsidR="009E2150" w:rsidRDefault="009E2150" w:rsidP="009E2150">
      <w:pPr>
        <w:pStyle w:val="EQ"/>
        <w:tabs>
          <w:tab w:val="clear" w:pos="4536"/>
          <w:tab w:val="clear" w:pos="9072"/>
          <w:tab w:val="center" w:pos="4820"/>
          <w:tab w:val="right" w:pos="9639"/>
        </w:tabs>
        <w:rPr>
          <w:lang w:eastAsia="zh-CN"/>
        </w:rPr>
      </w:pPr>
      <w:r>
        <w:tab/>
      </w:r>
      <w:r w:rsidR="00455928" w:rsidRPr="00813B47">
        <w:rPr>
          <w:position w:val="-18"/>
        </w:rPr>
        <w:object w:dxaOrig="7960" w:dyaOrig="480">
          <v:shape id="_x0000_i1037" type="#_x0000_t75" style="width:398.2pt;height:24.4pt" o:ole="">
            <v:imagedata r:id="rId34" o:title=""/>
          </v:shape>
          <o:OLEObject Type="Embed" ProgID="Equation.DSMT4" ShapeID="_x0000_i1037" DrawAspect="Content" ObjectID="_1574537744" r:id="rId35"/>
        </w:object>
      </w:r>
    </w:p>
    <w:p w:rsidR="0008557B" w:rsidRDefault="00E03FA2" w:rsidP="009170BB">
      <w:pPr>
        <w:jc w:val="center"/>
        <w:rPr>
          <w:lang w:eastAsia="zh-CN"/>
        </w:rPr>
      </w:pPr>
      <w:r w:rsidRPr="009170BB">
        <w:rPr>
          <w:position w:val="-18"/>
          <w:lang w:eastAsia="zh-CN"/>
        </w:rPr>
        <w:object w:dxaOrig="7780" w:dyaOrig="480">
          <v:shape id="_x0000_i1038" type="#_x0000_t75" style="width:388.8pt;height:24.4pt" o:ole="">
            <v:imagedata r:id="rId36" o:title=""/>
          </v:shape>
          <o:OLEObject Type="Embed" ProgID="Equation.DSMT4" ShapeID="_x0000_i1038" DrawAspect="Content" ObjectID="_1574537745" r:id="rId37"/>
        </w:object>
      </w:r>
    </w:p>
    <w:p w:rsidR="00AD2D2C" w:rsidRPr="0008557B" w:rsidRDefault="00E03FA2" w:rsidP="009170BB">
      <w:pPr>
        <w:jc w:val="center"/>
        <w:rPr>
          <w:lang w:eastAsia="zh-CN"/>
        </w:rPr>
      </w:pPr>
      <w:r w:rsidRPr="009170BB">
        <w:rPr>
          <w:position w:val="-18"/>
          <w:lang w:eastAsia="zh-CN"/>
        </w:rPr>
        <w:object w:dxaOrig="7800" w:dyaOrig="480">
          <v:shape id="_x0000_i1039" type="#_x0000_t75" style="width:390.7pt;height:24.4pt" o:ole="">
            <v:imagedata r:id="rId38" o:title=""/>
          </v:shape>
          <o:OLEObject Type="Embed" ProgID="Equation.DSMT4" ShapeID="_x0000_i1039" DrawAspect="Content" ObjectID="_1574537746" r:id="rId39"/>
        </w:object>
      </w:r>
    </w:p>
    <w:p w:rsidR="009E2150" w:rsidRDefault="00516FCC" w:rsidP="009E2150">
      <w:pPr>
        <w:rPr>
          <w:lang w:val="en-US" w:eastAsia="zh-CN"/>
        </w:rPr>
      </w:pPr>
      <w:r>
        <w:rPr>
          <w:rFonts w:hint="eastAsia"/>
          <w:lang w:eastAsia="zh-CN"/>
        </w:rPr>
        <w:t xml:space="preserve">On the other hand, the average interference plus noise power </w:t>
      </w:r>
      <w:r>
        <w:rPr>
          <w:rFonts w:hint="eastAsia"/>
          <w:lang w:val="en-US" w:eastAsia="zh-CN"/>
        </w:rPr>
        <w:t xml:space="preserve">over the </w:t>
      </w:r>
      <w:r w:rsidRPr="00E255CB">
        <w:rPr>
          <w:rFonts w:hint="eastAsia"/>
          <w:i/>
          <w:lang w:val="en-US" w:eastAsia="zh-CN"/>
        </w:rPr>
        <w:t>U</w:t>
      </w:r>
      <w:r>
        <w:rPr>
          <w:rFonts w:hint="eastAsia"/>
          <w:lang w:val="en-US" w:eastAsia="zh-CN"/>
        </w:rPr>
        <w:t xml:space="preserve"> Rx antenna ports is</w:t>
      </w:r>
    </w:p>
    <w:p w:rsidR="00457837" w:rsidRPr="00991224" w:rsidRDefault="00457837" w:rsidP="00C3219E">
      <w:pPr>
        <w:jc w:val="right"/>
        <w:rPr>
          <w:lang w:eastAsia="zh-CN"/>
        </w:rPr>
      </w:pPr>
      <w:r w:rsidRPr="00457837">
        <w:rPr>
          <w:position w:val="-24"/>
          <w:lang w:val="en-US" w:eastAsia="zh-CN"/>
        </w:rPr>
        <w:object w:dxaOrig="1660" w:dyaOrig="620">
          <v:shape id="_x0000_i1040" type="#_x0000_t75" style="width:73.9pt;height:26.9pt" o:ole="">
            <v:imagedata r:id="rId40" o:title=""/>
          </v:shape>
          <o:OLEObject Type="Embed" ProgID="Equation.DSMT4" ShapeID="_x0000_i1040" DrawAspect="Content" ObjectID="_1574537747" r:id="rId41"/>
        </w:object>
      </w:r>
      <w:r w:rsidR="00C3219E">
        <w:rPr>
          <w:rFonts w:hint="eastAsia"/>
          <w:lang w:val="en-US" w:eastAsia="zh-CN"/>
        </w:rPr>
        <w:tab/>
      </w:r>
      <w:r w:rsidR="00C3219E">
        <w:rPr>
          <w:rFonts w:hint="eastAsia"/>
          <w:lang w:val="en-US" w:eastAsia="zh-CN"/>
        </w:rPr>
        <w:tab/>
      </w:r>
      <w:r w:rsidR="00C3219E">
        <w:rPr>
          <w:rFonts w:hint="eastAsia"/>
          <w:lang w:val="en-US" w:eastAsia="zh-CN"/>
        </w:rPr>
        <w:tab/>
      </w:r>
      <w:r w:rsidR="00C3219E">
        <w:rPr>
          <w:rFonts w:hint="eastAsia"/>
          <w:lang w:val="en-US" w:eastAsia="zh-CN"/>
        </w:rPr>
        <w:tab/>
      </w:r>
      <w:r w:rsidR="00C3219E">
        <w:rPr>
          <w:rFonts w:hint="eastAsia"/>
          <w:lang w:val="en-US" w:eastAsia="zh-CN"/>
        </w:rPr>
        <w:tab/>
      </w:r>
      <w:r w:rsidR="00C3219E">
        <w:rPr>
          <w:rFonts w:hint="eastAsia"/>
          <w:lang w:val="en-US" w:eastAsia="zh-CN"/>
        </w:rPr>
        <w:tab/>
      </w:r>
      <w:r w:rsidR="00C3219E">
        <w:rPr>
          <w:rFonts w:hint="eastAsia"/>
          <w:lang w:val="en-US" w:eastAsia="zh-CN"/>
        </w:rPr>
        <w:tab/>
      </w:r>
      <w:r w:rsidR="00C3219E">
        <w:rPr>
          <w:rFonts w:hint="eastAsia"/>
          <w:lang w:val="en-US" w:eastAsia="zh-CN"/>
        </w:rPr>
        <w:tab/>
      </w:r>
      <w:r w:rsidR="00C3219E">
        <w:rPr>
          <w:rFonts w:hint="eastAsia"/>
          <w:lang w:val="en-US" w:eastAsia="zh-CN"/>
        </w:rPr>
        <w:tab/>
      </w:r>
      <w:r w:rsidR="00C3219E">
        <w:rPr>
          <w:rFonts w:hint="eastAsia"/>
          <w:lang w:val="en-US" w:eastAsia="zh-CN"/>
        </w:rPr>
        <w:tab/>
      </w:r>
      <w:r w:rsidR="00C3219E">
        <w:rPr>
          <w:rFonts w:hint="eastAsia"/>
          <w:lang w:val="en-US" w:eastAsia="zh-CN"/>
        </w:rPr>
        <w:tab/>
      </w:r>
      <w:r w:rsidR="00C3219E">
        <w:rPr>
          <w:rFonts w:hint="eastAsia"/>
          <w:lang w:val="en-US" w:eastAsia="zh-CN"/>
        </w:rPr>
        <w:tab/>
      </w:r>
      <w:r w:rsidR="00C3219E">
        <w:rPr>
          <w:rFonts w:hint="eastAsia"/>
          <w:lang w:val="en-US" w:eastAsia="zh-CN"/>
        </w:rPr>
        <w:tab/>
      </w:r>
      <w:r w:rsidR="00C3219E">
        <w:rPr>
          <w:rFonts w:hint="eastAsia"/>
          <w:lang w:val="en-US" w:eastAsia="zh-CN"/>
        </w:rPr>
        <w:tab/>
        <w:t>(3)</w:t>
      </w:r>
    </w:p>
    <w:p w:rsidR="009E2150" w:rsidRDefault="00BD345B" w:rsidP="00377796">
      <w:pPr>
        <w:rPr>
          <w:lang w:eastAsia="zh-CN"/>
        </w:rPr>
      </w:pPr>
      <w:r>
        <w:rPr>
          <w:rFonts w:hint="eastAsia"/>
          <w:lang w:eastAsia="zh-CN"/>
        </w:rPr>
        <w:t>The pre-processing SINR can be expressed as</w:t>
      </w:r>
    </w:p>
    <w:p w:rsidR="00BD345B" w:rsidRDefault="00C855F4" w:rsidP="00A92D0F">
      <w:pPr>
        <w:jc w:val="right"/>
        <w:rPr>
          <w:lang w:val="en-US" w:eastAsia="zh-CN"/>
        </w:rPr>
      </w:pPr>
      <w:r w:rsidRPr="00C3219E">
        <w:rPr>
          <w:position w:val="-30"/>
          <w:lang w:val="en-US" w:eastAsia="zh-CN"/>
        </w:rPr>
        <w:object w:dxaOrig="1860" w:dyaOrig="700">
          <v:shape id="_x0000_i1041" type="#_x0000_t75" style="width:82pt;height:30.7pt" o:ole="">
            <v:imagedata r:id="rId42" o:title=""/>
          </v:shape>
          <o:OLEObject Type="Embed" ProgID="Equation.DSMT4" ShapeID="_x0000_i1041" DrawAspect="Content" ObjectID="_1574537748" r:id="rId43"/>
        </w:object>
      </w:r>
      <w:r w:rsidR="00A92D0F">
        <w:rPr>
          <w:rFonts w:hint="eastAsia"/>
          <w:lang w:val="en-US" w:eastAsia="zh-CN"/>
        </w:rPr>
        <w:tab/>
      </w:r>
      <w:r w:rsidR="00A92D0F">
        <w:rPr>
          <w:rFonts w:hint="eastAsia"/>
          <w:lang w:val="en-US" w:eastAsia="zh-CN"/>
        </w:rPr>
        <w:tab/>
      </w:r>
      <w:r w:rsidR="00A92D0F">
        <w:rPr>
          <w:rFonts w:hint="eastAsia"/>
          <w:lang w:val="en-US" w:eastAsia="zh-CN"/>
        </w:rPr>
        <w:tab/>
      </w:r>
      <w:r w:rsidR="00A92D0F">
        <w:rPr>
          <w:rFonts w:hint="eastAsia"/>
          <w:lang w:val="en-US" w:eastAsia="zh-CN"/>
        </w:rPr>
        <w:tab/>
      </w:r>
      <w:r w:rsidR="00A92D0F">
        <w:rPr>
          <w:rFonts w:hint="eastAsia"/>
          <w:lang w:val="en-US" w:eastAsia="zh-CN"/>
        </w:rPr>
        <w:tab/>
      </w:r>
      <w:r w:rsidR="00A92D0F">
        <w:rPr>
          <w:rFonts w:hint="eastAsia"/>
          <w:lang w:val="en-US" w:eastAsia="zh-CN"/>
        </w:rPr>
        <w:tab/>
      </w:r>
      <w:r w:rsidR="00A92D0F">
        <w:rPr>
          <w:rFonts w:hint="eastAsia"/>
          <w:lang w:val="en-US" w:eastAsia="zh-CN"/>
        </w:rPr>
        <w:tab/>
      </w:r>
      <w:r w:rsidR="00A92D0F">
        <w:rPr>
          <w:rFonts w:hint="eastAsia"/>
          <w:lang w:val="en-US" w:eastAsia="zh-CN"/>
        </w:rPr>
        <w:tab/>
      </w:r>
      <w:r w:rsidR="00A92D0F">
        <w:rPr>
          <w:rFonts w:hint="eastAsia"/>
          <w:lang w:val="en-US" w:eastAsia="zh-CN"/>
        </w:rPr>
        <w:tab/>
      </w:r>
      <w:r w:rsidR="00A92D0F">
        <w:rPr>
          <w:rFonts w:hint="eastAsia"/>
          <w:lang w:val="en-US" w:eastAsia="zh-CN"/>
        </w:rPr>
        <w:tab/>
      </w:r>
      <w:r w:rsidR="00A92D0F">
        <w:rPr>
          <w:rFonts w:hint="eastAsia"/>
          <w:lang w:val="en-US" w:eastAsia="zh-CN"/>
        </w:rPr>
        <w:tab/>
      </w:r>
      <w:r w:rsidR="00A92D0F">
        <w:rPr>
          <w:rFonts w:hint="eastAsia"/>
          <w:lang w:val="en-US" w:eastAsia="zh-CN"/>
        </w:rPr>
        <w:tab/>
      </w:r>
      <w:r w:rsidR="00A92D0F">
        <w:rPr>
          <w:rFonts w:hint="eastAsia"/>
          <w:lang w:val="en-US" w:eastAsia="zh-CN"/>
        </w:rPr>
        <w:tab/>
      </w:r>
      <w:r w:rsidR="00A92D0F">
        <w:rPr>
          <w:rFonts w:hint="eastAsia"/>
          <w:lang w:val="en-US" w:eastAsia="zh-CN"/>
        </w:rPr>
        <w:tab/>
        <w:t>(4)</w:t>
      </w:r>
    </w:p>
    <w:p w:rsidR="00A92D0F" w:rsidRPr="00516FCC" w:rsidRDefault="00A92D0F" w:rsidP="00A92D0F">
      <w:pPr>
        <w:rPr>
          <w:lang w:eastAsia="zh-CN"/>
        </w:rPr>
      </w:pPr>
      <w:r>
        <w:rPr>
          <w:lang w:val="en-US" w:eastAsia="zh-CN"/>
        </w:rPr>
        <w:t>where</w:t>
      </w:r>
      <w:r>
        <w:rPr>
          <w:rFonts w:hint="eastAsia"/>
          <w:lang w:val="en-US" w:eastAsia="zh-CN"/>
        </w:rPr>
        <w:t xml:space="preserve"> </w:t>
      </w:r>
      <w:r w:rsidR="00CB632F" w:rsidRPr="00810B18">
        <w:rPr>
          <w:position w:val="-14"/>
          <w:lang w:val="en-US" w:eastAsia="zh-CN"/>
        </w:rPr>
        <w:object w:dxaOrig="400" w:dyaOrig="400">
          <v:shape id="_x0000_i1042" type="#_x0000_t75" style="width:18.15pt;height:18.15pt" o:ole="">
            <v:imagedata r:id="rId44" o:title=""/>
          </v:shape>
          <o:OLEObject Type="Embed" ProgID="Equation.DSMT4" ShapeID="_x0000_i1042" DrawAspect="Content" ObjectID="_1574537749" r:id="rId45"/>
        </w:object>
      </w:r>
      <w:r w:rsidR="00CB632F">
        <w:rPr>
          <w:rFonts w:hint="eastAsia"/>
          <w:lang w:val="en-US" w:eastAsia="zh-CN"/>
        </w:rPr>
        <w:t xml:space="preserve"> is given by (2), and </w:t>
      </w:r>
      <w:r w:rsidR="00CB632F" w:rsidRPr="00CB632F">
        <w:rPr>
          <w:position w:val="-12"/>
          <w:lang w:val="en-US" w:eastAsia="zh-CN"/>
        </w:rPr>
        <w:object w:dxaOrig="460" w:dyaOrig="380">
          <v:shape id="_x0000_i1043" type="#_x0000_t75" style="width:19.4pt;height:16.3pt" o:ole="">
            <v:imagedata r:id="rId46" o:title=""/>
          </v:shape>
          <o:OLEObject Type="Embed" ProgID="Equation.DSMT4" ShapeID="_x0000_i1043" DrawAspect="Content" ObjectID="_1574537750" r:id="rId47"/>
        </w:object>
      </w:r>
      <w:r w:rsidR="00CB632F">
        <w:rPr>
          <w:rFonts w:hint="eastAsia"/>
          <w:lang w:val="en-US" w:eastAsia="zh-CN"/>
        </w:rPr>
        <w:t xml:space="preserve"> is given by (3).</w:t>
      </w:r>
    </w:p>
    <w:p w:rsidR="0097511A" w:rsidRDefault="0097511A" w:rsidP="00A014CD">
      <w:pPr>
        <w:rPr>
          <w:lang w:val="en-US" w:eastAsia="zh-CN"/>
        </w:rPr>
      </w:pPr>
      <w:r>
        <w:rPr>
          <w:rFonts w:hint="eastAsia"/>
          <w:lang w:val="en-US" w:eastAsia="zh-CN"/>
        </w:rPr>
        <w:t>In system level simulation, the pre-processing SINR can be calculated via (4), and be recorded.</w:t>
      </w:r>
    </w:p>
    <w:p w:rsidR="00B13601" w:rsidRDefault="001B64C7" w:rsidP="00FB1F95">
      <w:pPr>
        <w:pStyle w:val="2"/>
        <w:rPr>
          <w:lang w:val="en-US"/>
        </w:rPr>
      </w:pPr>
      <w:r>
        <w:rPr>
          <w:rFonts w:hint="eastAsia"/>
          <w:lang w:val="en-US"/>
        </w:rPr>
        <w:lastRenderedPageBreak/>
        <w:t>3.</w:t>
      </w:r>
      <w:r w:rsidR="00901DBD">
        <w:rPr>
          <w:rFonts w:hint="eastAsia"/>
          <w:lang w:val="en-US"/>
        </w:rPr>
        <w:t>3</w:t>
      </w:r>
      <w:r>
        <w:rPr>
          <w:rFonts w:hint="eastAsia"/>
          <w:lang w:val="en-US"/>
        </w:rPr>
        <w:tab/>
      </w:r>
      <w:r w:rsidR="00E17E4E">
        <w:rPr>
          <w:rFonts w:hint="eastAsia"/>
          <w:lang w:val="en-US"/>
        </w:rPr>
        <w:t xml:space="preserve">Antenna </w:t>
      </w:r>
      <w:r w:rsidR="00696532">
        <w:rPr>
          <w:rFonts w:hint="eastAsia"/>
          <w:lang w:val="en-US"/>
        </w:rPr>
        <w:t xml:space="preserve">gain </w:t>
      </w:r>
      <w:r w:rsidR="009928EA">
        <w:rPr>
          <w:rFonts w:hint="eastAsia"/>
          <w:lang w:val="en-US"/>
        </w:rPr>
        <w:t>consideration</w:t>
      </w:r>
      <w:r w:rsidR="00E17E4E">
        <w:rPr>
          <w:rFonts w:hint="eastAsia"/>
          <w:lang w:val="en-US"/>
        </w:rPr>
        <w:t xml:space="preserve"> in </w:t>
      </w:r>
      <w:r>
        <w:rPr>
          <w:rFonts w:hint="eastAsia"/>
          <w:lang w:val="en-US"/>
        </w:rPr>
        <w:t>link level simulaton</w:t>
      </w:r>
    </w:p>
    <w:p w:rsidR="00E03FA2" w:rsidRDefault="00E03FA2" w:rsidP="00A014CD">
      <w:pPr>
        <w:rPr>
          <w:lang w:val="en-US" w:eastAsia="zh-CN"/>
        </w:rPr>
      </w:pPr>
      <w:r>
        <w:rPr>
          <w:rFonts w:hint="eastAsia"/>
          <w:lang w:val="en-US" w:eastAsia="zh-CN"/>
        </w:rPr>
        <w:t>It is noted th</w:t>
      </w:r>
      <w:r w:rsidR="00086CCB">
        <w:rPr>
          <w:rFonts w:hint="eastAsia"/>
          <w:lang w:val="en-US" w:eastAsia="zh-CN"/>
        </w:rPr>
        <w:t xml:space="preserve">at the antenna element gain </w:t>
      </w:r>
      <w:r w:rsidR="00086CCB" w:rsidRPr="00E46E11">
        <w:rPr>
          <w:rFonts w:hint="eastAsia"/>
          <w:i/>
          <w:lang w:val="en-US" w:eastAsia="zh-CN"/>
        </w:rPr>
        <w:t>F</w:t>
      </w:r>
      <w:r w:rsidR="00086CCB" w:rsidRPr="00E46E11">
        <w:rPr>
          <w:rFonts w:hint="eastAsia"/>
          <w:vertAlign w:val="subscript"/>
          <w:lang w:val="en-US" w:eastAsia="zh-CN"/>
        </w:rPr>
        <w:t>tx</w:t>
      </w:r>
      <w:r w:rsidR="00086CCB">
        <w:rPr>
          <w:rFonts w:hint="eastAsia"/>
          <w:lang w:val="en-US" w:eastAsia="zh-CN"/>
        </w:rPr>
        <w:t xml:space="preserve"> and </w:t>
      </w:r>
      <w:r w:rsidR="00086CCB" w:rsidRPr="00E46E11">
        <w:rPr>
          <w:rFonts w:hint="eastAsia"/>
          <w:i/>
          <w:lang w:val="en-US" w:eastAsia="zh-CN"/>
        </w:rPr>
        <w:t>F</w:t>
      </w:r>
      <w:r w:rsidR="00086CCB" w:rsidRPr="00E46E11">
        <w:rPr>
          <w:rFonts w:hint="eastAsia"/>
          <w:vertAlign w:val="subscript"/>
          <w:lang w:val="en-US" w:eastAsia="zh-CN"/>
        </w:rPr>
        <w:t>rx</w:t>
      </w:r>
      <w:r w:rsidR="00086CCB">
        <w:rPr>
          <w:rFonts w:hint="eastAsia"/>
          <w:lang w:val="en-US" w:eastAsia="zh-CN"/>
        </w:rPr>
        <w:t>, as</w:t>
      </w:r>
      <w:r w:rsidR="00E46E11">
        <w:rPr>
          <w:rFonts w:hint="eastAsia"/>
          <w:lang w:val="en-US" w:eastAsia="zh-CN"/>
        </w:rPr>
        <w:t xml:space="preserve"> well as </w:t>
      </w:r>
      <w:r w:rsidR="00343F4A">
        <w:rPr>
          <w:rFonts w:hint="eastAsia"/>
          <w:lang w:val="en-US" w:eastAsia="zh-CN"/>
        </w:rPr>
        <w:t xml:space="preserve">the </w:t>
      </w:r>
      <w:r w:rsidR="00D54FA4">
        <w:rPr>
          <w:rFonts w:hint="eastAsia"/>
          <w:lang w:val="en-US" w:eastAsia="zh-CN"/>
        </w:rPr>
        <w:t xml:space="preserve">Tx and Rx </w:t>
      </w:r>
      <w:r w:rsidR="00E11604">
        <w:rPr>
          <w:rFonts w:hint="eastAsia"/>
          <w:lang w:val="en-US" w:eastAsia="zh-CN"/>
        </w:rPr>
        <w:t>analog beamforming gain is taken into account</w:t>
      </w:r>
      <w:r w:rsidR="00343F4A">
        <w:rPr>
          <w:rFonts w:hint="eastAsia"/>
          <w:lang w:val="en-US" w:eastAsia="zh-CN"/>
        </w:rPr>
        <w:t xml:space="preserve"> in the </w:t>
      </w:r>
      <w:r w:rsidR="004C3B9B">
        <w:rPr>
          <w:rFonts w:hint="eastAsia"/>
          <w:lang w:val="en-US" w:eastAsia="zh-CN"/>
        </w:rPr>
        <w:t xml:space="preserve">pre-processing </w:t>
      </w:r>
      <w:r w:rsidR="00343F4A">
        <w:rPr>
          <w:rFonts w:hint="eastAsia"/>
          <w:lang w:val="en-US" w:eastAsia="zh-CN"/>
        </w:rPr>
        <w:t>SINR calculation</w:t>
      </w:r>
      <w:r w:rsidR="00696532">
        <w:rPr>
          <w:rFonts w:hint="eastAsia"/>
          <w:lang w:val="en-US" w:eastAsia="zh-CN"/>
        </w:rPr>
        <w:t xml:space="preserve"> in system level</w:t>
      </w:r>
      <w:r w:rsidR="00343F4A">
        <w:rPr>
          <w:rFonts w:hint="eastAsia"/>
          <w:lang w:val="en-US" w:eastAsia="zh-CN"/>
        </w:rPr>
        <w:t>.</w:t>
      </w:r>
      <w:r w:rsidR="00660AB2">
        <w:rPr>
          <w:rFonts w:hint="eastAsia"/>
          <w:lang w:val="en-US" w:eastAsia="zh-CN"/>
        </w:rPr>
        <w:t xml:space="preserve"> Therefore, </w:t>
      </w:r>
      <w:r w:rsidR="00CD7684">
        <w:rPr>
          <w:rFonts w:hint="eastAsia"/>
          <w:lang w:val="en-US" w:eastAsia="zh-CN"/>
        </w:rPr>
        <w:t>these gain shall not be accounted again in link level simulation.</w:t>
      </w:r>
    </w:p>
    <w:p w:rsidR="009B0A89" w:rsidRDefault="00D84F8C" w:rsidP="00A014C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case, </w:t>
      </w:r>
      <w:r w:rsidR="00696532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link level simulation </w:t>
      </w:r>
      <w:r w:rsidR="00696532">
        <w:rPr>
          <w:rFonts w:hint="eastAsia"/>
          <w:lang w:val="en-US" w:eastAsia="zh-CN"/>
        </w:rPr>
        <w:t xml:space="preserve">will assume </w:t>
      </w:r>
      <w:r>
        <w:rPr>
          <w:rFonts w:hint="eastAsia"/>
          <w:lang w:val="en-US" w:eastAsia="zh-CN"/>
        </w:rPr>
        <w:t>a</w:t>
      </w:r>
      <w:r w:rsidR="00A23880">
        <w:rPr>
          <w:rFonts w:hint="eastAsia"/>
          <w:lang w:val="en-US" w:eastAsia="zh-CN"/>
        </w:rPr>
        <w:t>n</w:t>
      </w:r>
      <w:r>
        <w:rPr>
          <w:rFonts w:hint="eastAsia"/>
          <w:lang w:val="en-US" w:eastAsia="zh-CN"/>
        </w:rPr>
        <w:t xml:space="preserve"> </w:t>
      </w:r>
      <w:r w:rsidR="00740D24" w:rsidRPr="00740D24">
        <w:rPr>
          <w:rFonts w:hint="eastAsia"/>
          <w:i/>
          <w:lang w:val="en-US" w:eastAsia="zh-CN"/>
        </w:rPr>
        <w:t>S</w:t>
      </w:r>
      <w:r w:rsidR="00740D24" w:rsidRPr="003D77DF">
        <w:rPr>
          <w:rFonts w:eastAsia="宋体"/>
          <w:lang w:val="en-US" w:eastAsia="zh-CN"/>
        </w:rPr>
        <w:t>×</w:t>
      </w:r>
      <w:r w:rsidR="00740D24" w:rsidRPr="00DA2A78">
        <w:rPr>
          <w:rFonts w:hint="eastAsia"/>
          <w:i/>
          <w:lang w:val="en-US" w:eastAsia="zh-CN"/>
        </w:rPr>
        <w:t>U</w:t>
      </w:r>
      <w:r w:rsidR="00740D24">
        <w:rPr>
          <w:rFonts w:hint="eastAsia"/>
          <w:i/>
          <w:lang w:val="en-US" w:eastAsia="zh-CN"/>
        </w:rPr>
        <w:t xml:space="preserve"> </w:t>
      </w:r>
      <w:r w:rsidR="00B2125A" w:rsidRPr="00B2125A">
        <w:rPr>
          <w:rFonts w:hint="eastAsia"/>
          <w:lang w:val="en-US" w:eastAsia="zh-CN"/>
        </w:rPr>
        <w:t>MIMO</w:t>
      </w:r>
      <w:r w:rsidR="00B2125A">
        <w:rPr>
          <w:rFonts w:hint="eastAsia"/>
          <w:i/>
          <w:lang w:val="en-US" w:eastAsia="zh-CN"/>
        </w:rPr>
        <w:t xml:space="preserve"> </w:t>
      </w:r>
      <w:r w:rsidR="00740D24">
        <w:rPr>
          <w:rFonts w:hint="eastAsia"/>
          <w:lang w:val="en-US" w:eastAsia="zh-CN"/>
        </w:rPr>
        <w:t xml:space="preserve">system (with </w:t>
      </w:r>
      <w:r w:rsidR="00740D24" w:rsidRPr="002B1A08">
        <w:rPr>
          <w:rFonts w:hint="eastAsia"/>
          <w:i/>
          <w:lang w:val="en-US" w:eastAsia="zh-CN"/>
        </w:rPr>
        <w:t>S</w:t>
      </w:r>
      <w:r w:rsidR="00740D24">
        <w:rPr>
          <w:rFonts w:hint="eastAsia"/>
          <w:lang w:val="en-US" w:eastAsia="zh-CN"/>
        </w:rPr>
        <w:t xml:space="preserve"> Tx antenna ports and </w:t>
      </w:r>
      <w:r w:rsidR="00740D24" w:rsidRPr="002B1A08">
        <w:rPr>
          <w:rFonts w:hint="eastAsia"/>
          <w:i/>
          <w:lang w:val="en-US" w:eastAsia="zh-CN"/>
        </w:rPr>
        <w:t>U</w:t>
      </w:r>
      <w:r w:rsidR="00740D24">
        <w:rPr>
          <w:rFonts w:hint="eastAsia"/>
          <w:lang w:val="en-US" w:eastAsia="zh-CN"/>
        </w:rPr>
        <w:t xml:space="preserve"> Rx antenna ports)</w:t>
      </w:r>
      <w:r w:rsidR="00696532">
        <w:rPr>
          <w:rFonts w:hint="eastAsia"/>
          <w:lang w:val="en-US" w:eastAsia="zh-CN"/>
        </w:rPr>
        <w:t>,</w:t>
      </w:r>
      <w:r w:rsidR="00DE3DDC">
        <w:rPr>
          <w:rFonts w:hint="eastAsia"/>
          <w:lang w:val="en-US" w:eastAsia="zh-CN"/>
        </w:rPr>
        <w:t xml:space="preserve"> </w:t>
      </w:r>
      <w:r w:rsidR="00696532">
        <w:rPr>
          <w:rFonts w:hint="eastAsia"/>
          <w:lang w:val="en-US" w:eastAsia="zh-CN"/>
        </w:rPr>
        <w:t xml:space="preserve">and </w:t>
      </w:r>
      <w:r w:rsidR="00DE3DDC">
        <w:rPr>
          <w:rFonts w:hint="eastAsia"/>
          <w:lang w:val="en-US" w:eastAsia="zh-CN"/>
        </w:rPr>
        <w:t xml:space="preserve">0dB gain can be </w:t>
      </w:r>
      <w:r w:rsidR="00696532">
        <w:rPr>
          <w:rFonts w:hint="eastAsia"/>
          <w:lang w:val="en-US" w:eastAsia="zh-CN"/>
        </w:rPr>
        <w:t xml:space="preserve">assumed </w:t>
      </w:r>
      <w:r w:rsidR="001E37F5">
        <w:rPr>
          <w:rFonts w:hint="eastAsia"/>
          <w:lang w:val="en-US" w:eastAsia="zh-CN"/>
        </w:rPr>
        <w:t>for Tx and Rx antenna ports</w:t>
      </w:r>
      <w:r w:rsidR="00DE3DDC">
        <w:rPr>
          <w:rFonts w:hint="eastAsia"/>
          <w:lang w:val="en-US" w:eastAsia="zh-CN"/>
        </w:rPr>
        <w:t xml:space="preserve"> to aovid duplicate gain in the evaluation.</w:t>
      </w:r>
    </w:p>
    <w:p w:rsidR="00C0388C" w:rsidRPr="00C0388C" w:rsidRDefault="00C0388C" w:rsidP="00F25B33">
      <w:pPr>
        <w:tabs>
          <w:tab w:val="left" w:pos="5979"/>
        </w:tabs>
        <w:rPr>
          <w:lang w:val="en-US" w:eastAsia="zh-CN"/>
        </w:rPr>
      </w:pPr>
      <w:r w:rsidRPr="004D2551">
        <w:rPr>
          <w:rFonts w:hint="eastAsia"/>
          <w:b/>
          <w:i/>
          <w:lang w:val="en-US" w:eastAsia="zh-CN"/>
        </w:rPr>
        <w:t xml:space="preserve">Observation </w:t>
      </w:r>
      <w:r>
        <w:rPr>
          <w:rFonts w:hint="eastAsia"/>
          <w:b/>
          <w:i/>
          <w:lang w:val="en-US" w:eastAsia="zh-CN"/>
        </w:rPr>
        <w:t>5</w:t>
      </w:r>
      <w:r w:rsidRPr="004D2551">
        <w:rPr>
          <w:rFonts w:hint="eastAsia"/>
          <w:b/>
          <w:i/>
          <w:lang w:val="en-US" w:eastAsia="zh-CN"/>
        </w:rPr>
        <w:t xml:space="preserve">: </w:t>
      </w:r>
      <w:r w:rsidR="00037BB3">
        <w:rPr>
          <w:rFonts w:hint="eastAsia"/>
          <w:b/>
          <w:lang w:val="en-US" w:eastAsia="zh-CN"/>
        </w:rPr>
        <w:t>Pre-processing SINR is considered</w:t>
      </w:r>
      <w:r w:rsidR="00F25B33">
        <w:rPr>
          <w:rFonts w:hint="eastAsia"/>
          <w:b/>
          <w:lang w:val="en-US" w:eastAsia="zh-CN"/>
        </w:rPr>
        <w:t xml:space="preserve"> to be </w:t>
      </w:r>
      <w:r w:rsidR="003409BC">
        <w:rPr>
          <w:rFonts w:hint="eastAsia"/>
          <w:b/>
          <w:lang w:val="en-US" w:eastAsia="zh-CN"/>
        </w:rPr>
        <w:t xml:space="preserve">used </w:t>
      </w:r>
      <w:r w:rsidR="000E319E">
        <w:rPr>
          <w:rFonts w:hint="eastAsia"/>
          <w:b/>
          <w:lang w:val="en-US" w:eastAsia="zh-CN"/>
        </w:rPr>
        <w:t>and</w:t>
      </w:r>
      <w:r w:rsidR="003409BC">
        <w:rPr>
          <w:rFonts w:hint="eastAsia"/>
          <w:b/>
          <w:lang w:val="en-US" w:eastAsia="zh-CN"/>
        </w:rPr>
        <w:t xml:space="preserve"> is derived </w:t>
      </w:r>
      <w:r w:rsidR="00F25B33">
        <w:rPr>
          <w:rFonts w:hint="eastAsia"/>
          <w:b/>
          <w:lang w:val="en-US" w:eastAsia="zh-CN"/>
        </w:rPr>
        <w:t>from system level simulation</w:t>
      </w:r>
      <w:r>
        <w:rPr>
          <w:rFonts w:hint="eastAsia"/>
          <w:b/>
          <w:lang w:val="en-US" w:eastAsia="zh-CN"/>
        </w:rPr>
        <w:t>.</w:t>
      </w:r>
    </w:p>
    <w:p w:rsidR="00D064A8" w:rsidRDefault="008D76E8" w:rsidP="00D064A8">
      <w:pPr>
        <w:pStyle w:val="1"/>
      </w:pPr>
      <w:r>
        <w:rPr>
          <w:rFonts w:hint="eastAsia"/>
        </w:rPr>
        <w:t>4</w:t>
      </w:r>
      <w:r w:rsidR="006F3CF9">
        <w:rPr>
          <w:rFonts w:hint="eastAsia"/>
        </w:rPr>
        <w:tab/>
      </w:r>
      <w:r w:rsidR="00334471">
        <w:rPr>
          <w:rFonts w:hint="eastAsia"/>
        </w:rPr>
        <w:t>Summary</w:t>
      </w:r>
    </w:p>
    <w:p w:rsidR="001E2BBB" w:rsidRDefault="005C379A" w:rsidP="001E2BB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document, the consideration on </w:t>
      </w:r>
      <w:r w:rsidR="0025549D">
        <w:rPr>
          <w:rFonts w:hint="eastAsia"/>
          <w:lang w:val="en-US" w:eastAsia="zh-CN"/>
        </w:rPr>
        <w:t>mobility evaluation is provided</w:t>
      </w:r>
      <w:r>
        <w:rPr>
          <w:rFonts w:hint="eastAsia"/>
          <w:lang w:val="en-US" w:eastAsia="zh-CN"/>
        </w:rPr>
        <w:t>.</w:t>
      </w:r>
      <w:r w:rsidR="0025549D">
        <w:rPr>
          <w:rFonts w:hint="eastAsia"/>
          <w:lang w:val="en-US" w:eastAsia="zh-CN"/>
        </w:rPr>
        <w:t xml:space="preserve"> The following observations are made.</w:t>
      </w:r>
    </w:p>
    <w:p w:rsidR="009B410B" w:rsidRPr="005938F8" w:rsidRDefault="009B410B" w:rsidP="000E319E">
      <w:pPr>
        <w:spacing w:beforeLines="50"/>
        <w:rPr>
          <w:b/>
          <w:lang w:eastAsia="zh-CN"/>
        </w:rPr>
      </w:pPr>
      <w:r w:rsidRPr="00C0388C">
        <w:rPr>
          <w:rFonts w:hint="eastAsia"/>
          <w:b/>
          <w:i/>
          <w:lang w:eastAsia="zh-CN"/>
        </w:rPr>
        <w:t>Observation 1:</w:t>
      </w:r>
      <w:r>
        <w:rPr>
          <w:rFonts w:hint="eastAsia"/>
          <w:b/>
          <w:lang w:eastAsia="zh-CN"/>
        </w:rPr>
        <w:t xml:space="preserve"> Uplink normalized traffic channel link data rate is used to define mobility requirement.</w:t>
      </w:r>
    </w:p>
    <w:p w:rsidR="009B410B" w:rsidRDefault="009B410B" w:rsidP="009B410B">
      <w:pPr>
        <w:tabs>
          <w:tab w:val="left" w:pos="5979"/>
        </w:tabs>
        <w:rPr>
          <w:b/>
          <w:lang w:val="en-US" w:eastAsia="zh-CN"/>
        </w:rPr>
      </w:pPr>
      <w:r w:rsidRPr="00AA05E6">
        <w:rPr>
          <w:rFonts w:hint="eastAsia"/>
          <w:b/>
          <w:i/>
          <w:lang w:val="en-US" w:eastAsia="zh-CN"/>
        </w:rPr>
        <w:t>Observation 2:</w:t>
      </w:r>
      <w:r w:rsidRPr="00AA05E6">
        <w:rPr>
          <w:rFonts w:hint="eastAsia"/>
          <w:b/>
          <w:lang w:val="en-US" w:eastAsia="zh-CN"/>
        </w:rPr>
        <w:t xml:space="preserve"> System level simulation and link level simulation are used to evaluate mobility. For system level simulation part, the simulation should be performed </w:t>
      </w:r>
      <w:r w:rsidRPr="00AA05E6">
        <w:rPr>
          <w:b/>
          <w:lang w:val="en-US"/>
        </w:rPr>
        <w:t>using the same evaluation parameters and configuration selected for the evaluation of average spectral efficiency and 5</w:t>
      </w:r>
      <w:r w:rsidRPr="00AA05E6">
        <w:rPr>
          <w:b/>
          <w:vertAlign w:val="superscript"/>
          <w:lang w:val="en-US"/>
        </w:rPr>
        <w:t>th</w:t>
      </w:r>
      <w:r w:rsidRPr="00AA05E6">
        <w:rPr>
          <w:b/>
          <w:lang w:val="en-US"/>
        </w:rPr>
        <w:t xml:space="preserve"> percentile user spectral efficiency</w:t>
      </w:r>
      <w:r w:rsidRPr="00AA05E6">
        <w:rPr>
          <w:b/>
          <w:lang w:val="en-US" w:eastAsia="zh-CN"/>
        </w:rPr>
        <w:t>.</w:t>
      </w:r>
    </w:p>
    <w:p w:rsidR="009B410B" w:rsidRPr="00AA05E6" w:rsidRDefault="009B410B" w:rsidP="009B410B">
      <w:pPr>
        <w:tabs>
          <w:tab w:val="left" w:pos="5979"/>
        </w:tabs>
        <w:rPr>
          <w:b/>
          <w:lang w:val="en-US" w:eastAsia="zh-CN"/>
        </w:rPr>
      </w:pPr>
      <w:r w:rsidRPr="004D2551">
        <w:rPr>
          <w:rFonts w:hint="eastAsia"/>
          <w:b/>
          <w:i/>
          <w:lang w:val="en-US" w:eastAsia="zh-CN"/>
        </w:rPr>
        <w:t xml:space="preserve">Observation 3: </w:t>
      </w:r>
      <w:r>
        <w:rPr>
          <w:rFonts w:hint="eastAsia"/>
          <w:b/>
          <w:lang w:val="en-US" w:eastAsia="zh-CN"/>
        </w:rPr>
        <w:t>How to calculate SINR in system level and how to use this SINR in link level needs to be defined.</w:t>
      </w:r>
    </w:p>
    <w:p w:rsidR="00744DEC" w:rsidRPr="00EB1ED4" w:rsidRDefault="00744DEC" w:rsidP="00744DEC">
      <w:pPr>
        <w:tabs>
          <w:tab w:val="left" w:pos="5979"/>
        </w:tabs>
        <w:rPr>
          <w:b/>
          <w:lang w:val="en-US" w:eastAsia="zh-CN"/>
        </w:rPr>
      </w:pPr>
      <w:r w:rsidRPr="004D2551">
        <w:rPr>
          <w:rFonts w:hint="eastAsia"/>
          <w:b/>
          <w:i/>
          <w:lang w:val="en-US" w:eastAsia="zh-CN"/>
        </w:rPr>
        <w:t xml:space="preserve">Observation </w:t>
      </w:r>
      <w:r>
        <w:rPr>
          <w:rFonts w:hint="eastAsia"/>
          <w:b/>
          <w:i/>
          <w:lang w:val="en-US" w:eastAsia="zh-CN"/>
        </w:rPr>
        <w:t>4</w:t>
      </w:r>
      <w:r w:rsidRPr="004D2551">
        <w:rPr>
          <w:rFonts w:hint="eastAsia"/>
          <w:b/>
          <w:i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The evaluation configurations for mobility include system-level part and link-level part, and should follow the defined parameter in Section 8.4 in Report ITU-R M.2412.</w:t>
      </w:r>
    </w:p>
    <w:p w:rsidR="00744DEC" w:rsidRPr="00C0388C" w:rsidRDefault="00744DEC" w:rsidP="00744DEC">
      <w:pPr>
        <w:tabs>
          <w:tab w:val="left" w:pos="5979"/>
        </w:tabs>
        <w:rPr>
          <w:lang w:val="en-US" w:eastAsia="zh-CN"/>
        </w:rPr>
      </w:pPr>
      <w:r w:rsidRPr="004D2551">
        <w:rPr>
          <w:rFonts w:hint="eastAsia"/>
          <w:b/>
          <w:i/>
          <w:lang w:val="en-US" w:eastAsia="zh-CN"/>
        </w:rPr>
        <w:t xml:space="preserve">Observation </w:t>
      </w:r>
      <w:r>
        <w:rPr>
          <w:rFonts w:hint="eastAsia"/>
          <w:b/>
          <w:i/>
          <w:lang w:val="en-US" w:eastAsia="zh-CN"/>
        </w:rPr>
        <w:t>5</w:t>
      </w:r>
      <w:r w:rsidRPr="004D2551">
        <w:rPr>
          <w:rFonts w:hint="eastAsia"/>
          <w:b/>
          <w:i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Pre-processing SINR is considered to be </w:t>
      </w:r>
      <w:r w:rsidR="00817817">
        <w:rPr>
          <w:rFonts w:hint="eastAsia"/>
          <w:b/>
          <w:lang w:val="en-US" w:eastAsia="zh-CN"/>
        </w:rPr>
        <w:t xml:space="preserve">used </w:t>
      </w:r>
      <w:r w:rsidR="000E319E">
        <w:rPr>
          <w:rFonts w:hint="eastAsia"/>
          <w:b/>
          <w:lang w:val="en-US" w:eastAsia="zh-CN"/>
        </w:rPr>
        <w:t xml:space="preserve">and </w:t>
      </w:r>
      <w:r w:rsidR="00817817">
        <w:rPr>
          <w:rFonts w:hint="eastAsia"/>
          <w:b/>
          <w:lang w:val="en-US" w:eastAsia="zh-CN"/>
        </w:rPr>
        <w:t xml:space="preserve">is derived </w:t>
      </w:r>
      <w:r>
        <w:rPr>
          <w:rFonts w:hint="eastAsia"/>
          <w:b/>
          <w:lang w:val="en-US" w:eastAsia="zh-CN"/>
        </w:rPr>
        <w:t>from system level simulation.</w:t>
      </w:r>
    </w:p>
    <w:p w:rsidR="009374E6" w:rsidRPr="00CE24ED" w:rsidRDefault="003A643D" w:rsidP="003A643D">
      <w:pPr>
        <w:pStyle w:val="1"/>
        <w:rPr>
          <w:lang w:val="en-US"/>
        </w:rPr>
      </w:pPr>
      <w:r>
        <w:rPr>
          <w:rFonts w:hint="eastAsia"/>
          <w:lang w:val="en-US"/>
        </w:rPr>
        <w:t>Reference</w:t>
      </w:r>
    </w:p>
    <w:p w:rsidR="00BB2846" w:rsidRDefault="00BB2846" w:rsidP="00BB2846">
      <w:pPr>
        <w:pStyle w:val="References"/>
        <w:numPr>
          <w:ilvl w:val="0"/>
          <w:numId w:val="30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R</w:t>
      </w:r>
      <w:r w:rsidRPr="00324F6D">
        <w:rPr>
          <w:rFonts w:eastAsiaTheme="minorEastAsia" w:hint="eastAsia"/>
          <w:lang w:eastAsia="zh-CN"/>
        </w:rPr>
        <w:t xml:space="preserve">P-172101, </w:t>
      </w:r>
      <w:r w:rsidRPr="00324F6D">
        <w:rPr>
          <w:rFonts w:eastAsiaTheme="minorEastAsia"/>
          <w:lang w:eastAsia="zh-CN"/>
        </w:rPr>
        <w:t>“WF on Work plan of Self Evaluation SI”</w:t>
      </w:r>
      <w:r w:rsidRPr="00324F6D">
        <w:rPr>
          <w:rFonts w:eastAsiaTheme="minorEastAsia" w:hint="eastAsia"/>
          <w:lang w:eastAsia="zh-CN"/>
        </w:rPr>
        <w:t>, Huawei, Ericsson, Telecom Italia, September 2017.</w:t>
      </w:r>
    </w:p>
    <w:p w:rsidR="00B60039" w:rsidRPr="00546B13" w:rsidRDefault="00B60039" w:rsidP="00B60039">
      <w:pPr>
        <w:pStyle w:val="References"/>
        <w:numPr>
          <w:ilvl w:val="0"/>
          <w:numId w:val="30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R</w:t>
      </w:r>
      <w:r>
        <w:rPr>
          <w:rFonts w:eastAsiaTheme="minorEastAsia" w:hint="eastAsia"/>
          <w:lang w:eastAsia="zh-CN"/>
        </w:rPr>
        <w:t>T</w:t>
      </w:r>
      <w:r w:rsidRPr="00324F6D">
        <w:rPr>
          <w:rFonts w:eastAsiaTheme="minorEastAsia" w:hint="eastAsia"/>
          <w:lang w:eastAsia="zh-CN"/>
        </w:rPr>
        <w:t>-</w:t>
      </w:r>
      <w:r w:rsidR="00546B13" w:rsidRPr="00546B13">
        <w:rPr>
          <w:rFonts w:eastAsiaTheme="minorEastAsia"/>
          <w:lang w:eastAsia="zh-CN"/>
        </w:rPr>
        <w:t>172532</w:t>
      </w:r>
      <w:r w:rsidRPr="00324F6D">
        <w:rPr>
          <w:rFonts w:eastAsiaTheme="minorEastAsia" w:hint="eastAsia"/>
          <w:lang w:eastAsia="zh-CN"/>
        </w:rPr>
        <w:t xml:space="preserve">, </w:t>
      </w:r>
      <w:r w:rsidRPr="00324F6D">
        <w:rPr>
          <w:rFonts w:eastAsiaTheme="minorEastAsia"/>
          <w:lang w:eastAsia="zh-CN"/>
        </w:rPr>
        <w:t>“</w:t>
      </w:r>
      <w:r w:rsidR="008B73C3" w:rsidRPr="008B73C3">
        <w:rPr>
          <w:rFonts w:eastAsiaTheme="minorEastAsia"/>
          <w:lang w:eastAsia="zh-CN"/>
        </w:rPr>
        <w:t>Work plan for self evaluation towards 3GPP Update Submission to ITU-R</w:t>
      </w:r>
      <w:r w:rsidRPr="00324F6D">
        <w:rPr>
          <w:rFonts w:eastAsiaTheme="minorEastAsia"/>
          <w:lang w:eastAsia="zh-CN"/>
        </w:rPr>
        <w:t>”</w:t>
      </w:r>
      <w:r w:rsidRPr="00324F6D">
        <w:rPr>
          <w:rFonts w:eastAsiaTheme="minorEastAsia" w:hint="eastAsia"/>
          <w:lang w:eastAsia="zh-CN"/>
        </w:rPr>
        <w:t xml:space="preserve">, </w:t>
      </w:r>
      <w:r w:rsidR="008B73C3" w:rsidRPr="008B73C3">
        <w:rPr>
          <w:rFonts w:eastAsiaTheme="minorEastAsia"/>
          <w:lang w:eastAsia="zh-CN"/>
        </w:rPr>
        <w:t>Hu</w:t>
      </w:r>
      <w:r w:rsidR="008B73C3" w:rsidRPr="00546B13">
        <w:rPr>
          <w:rFonts w:eastAsiaTheme="minorEastAsia"/>
          <w:lang w:eastAsia="zh-CN"/>
        </w:rPr>
        <w:t>awei, Ericsson, Telecom Italia</w:t>
      </w:r>
      <w:r w:rsidRPr="00546B13">
        <w:rPr>
          <w:rFonts w:eastAsiaTheme="minorEastAsia" w:hint="eastAsia"/>
          <w:lang w:eastAsia="zh-CN"/>
        </w:rPr>
        <w:t xml:space="preserve">, </w:t>
      </w:r>
      <w:r w:rsidR="0003268A" w:rsidRPr="00546B13">
        <w:rPr>
          <w:rFonts w:eastAsiaTheme="minorEastAsia" w:hint="eastAsia"/>
          <w:lang w:eastAsia="zh-CN"/>
        </w:rPr>
        <w:t>December</w:t>
      </w:r>
      <w:r w:rsidRPr="00546B13">
        <w:rPr>
          <w:rFonts w:eastAsiaTheme="minorEastAsia" w:hint="eastAsia"/>
          <w:lang w:eastAsia="zh-CN"/>
        </w:rPr>
        <w:t xml:space="preserve"> 2017.</w:t>
      </w:r>
    </w:p>
    <w:p w:rsidR="00152161" w:rsidRDefault="00152161" w:rsidP="0071292C">
      <w:pPr>
        <w:pStyle w:val="References"/>
        <w:numPr>
          <w:ilvl w:val="0"/>
          <w:numId w:val="30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</w:t>
      </w:r>
      <w:r w:rsidR="0071292C">
        <w:rPr>
          <w:lang w:eastAsia="zh-CN"/>
        </w:rPr>
        <w:t>Minimum requirements related to technical performance</w:t>
      </w:r>
      <w:r w:rsidR="0071292C">
        <w:rPr>
          <w:rFonts w:hint="eastAsia"/>
          <w:lang w:eastAsia="zh-CN"/>
        </w:rPr>
        <w:t xml:space="preserve"> </w:t>
      </w:r>
      <w:r w:rsidR="0071292C">
        <w:rPr>
          <w:lang w:eastAsia="zh-CN"/>
        </w:rPr>
        <w:t>for IMT-2020 radio interface(s)</w:t>
      </w:r>
      <w:r>
        <w:rPr>
          <w:lang w:eastAsia="zh-CN"/>
        </w:rPr>
        <w:t>”</w:t>
      </w:r>
      <w:r w:rsidR="0071292C">
        <w:rPr>
          <w:rFonts w:hint="eastAsia"/>
          <w:lang w:eastAsia="zh-CN"/>
        </w:rPr>
        <w:t>, Nov. 2017</w:t>
      </w:r>
      <w:r w:rsidRPr="0071292C">
        <w:rPr>
          <w:rFonts w:eastAsiaTheme="minorEastAsia" w:hint="eastAsia"/>
          <w:lang w:eastAsia="zh-CN"/>
        </w:rPr>
        <w:t>.</w:t>
      </w:r>
    </w:p>
    <w:p w:rsidR="007A5FE4" w:rsidRDefault="007A5FE4" w:rsidP="007A5FE4">
      <w:pPr>
        <w:pStyle w:val="References"/>
        <w:numPr>
          <w:ilvl w:val="0"/>
          <w:numId w:val="30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="00EE44CB"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71292C">
        <w:rPr>
          <w:rFonts w:eastAsiaTheme="minorEastAsia" w:hint="eastAsia"/>
          <w:lang w:eastAsia="zh-CN"/>
        </w:rPr>
        <w:t>.</w:t>
      </w:r>
    </w:p>
    <w:p w:rsidR="00D21DBC" w:rsidRPr="007A5FE4" w:rsidRDefault="00D21DBC" w:rsidP="00D21DBC">
      <w:pPr>
        <w:rPr>
          <w:lang w:val="en-US"/>
        </w:rPr>
      </w:pPr>
    </w:p>
    <w:sectPr w:rsidR="00D21DBC" w:rsidRPr="007A5FE4" w:rsidSect="00862946">
      <w:headerReference w:type="even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D31" w:rsidRDefault="00223D31">
      <w:pPr>
        <w:spacing w:after="0"/>
      </w:pPr>
      <w:r>
        <w:separator/>
      </w:r>
    </w:p>
  </w:endnote>
  <w:endnote w:type="continuationSeparator" w:id="0">
    <w:p w:rsidR="00223D31" w:rsidRDefault="00223D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altName w:val="微软雅黑"/>
    <w:charset w:val="86"/>
    <w:family w:val="swiss"/>
    <w:pitch w:val="variable"/>
    <w:sig w:usb0="80000287" w:usb1="28CF3C52" w:usb2="00000016" w:usb3="00000000" w:csb0="0004001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D31" w:rsidRDefault="00223D31">
      <w:pPr>
        <w:spacing w:after="0"/>
      </w:pPr>
      <w:r>
        <w:separator/>
      </w:r>
    </w:p>
  </w:footnote>
  <w:footnote w:type="continuationSeparator" w:id="0">
    <w:p w:rsidR="00223D31" w:rsidRDefault="00223D3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7334D1">
      <w:fldChar w:fldCharType="begin"/>
    </w:r>
    <w:r>
      <w:instrText>PAGE</w:instrText>
    </w:r>
    <w:r w:rsidR="007334D1">
      <w:fldChar w:fldCharType="separate"/>
    </w:r>
    <w:r>
      <w:t>4</w:t>
    </w:r>
    <w:r w:rsidR="007334D1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2pt;height:23.8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2"/>
  </w:num>
  <w:num w:numId="3">
    <w:abstractNumId w:val="30"/>
  </w:num>
  <w:num w:numId="4">
    <w:abstractNumId w:val="21"/>
  </w:num>
  <w:num w:numId="5">
    <w:abstractNumId w:val="9"/>
  </w:num>
  <w:num w:numId="6">
    <w:abstractNumId w:val="28"/>
  </w:num>
  <w:num w:numId="7">
    <w:abstractNumId w:val="13"/>
  </w:num>
  <w:num w:numId="8">
    <w:abstractNumId w:val="23"/>
  </w:num>
  <w:num w:numId="9">
    <w:abstractNumId w:val="12"/>
  </w:num>
  <w:num w:numId="10">
    <w:abstractNumId w:val="7"/>
  </w:num>
  <w:num w:numId="11">
    <w:abstractNumId w:val="29"/>
  </w:num>
  <w:num w:numId="12">
    <w:abstractNumId w:val="6"/>
  </w:num>
  <w:num w:numId="13">
    <w:abstractNumId w:val="26"/>
  </w:num>
  <w:num w:numId="14">
    <w:abstractNumId w:val="24"/>
  </w:num>
  <w:num w:numId="15">
    <w:abstractNumId w:val="5"/>
  </w:num>
  <w:num w:numId="16">
    <w:abstractNumId w:val="18"/>
  </w:num>
  <w:num w:numId="17">
    <w:abstractNumId w:val="10"/>
  </w:num>
  <w:num w:numId="18">
    <w:abstractNumId w:val="4"/>
  </w:num>
  <w:num w:numId="19">
    <w:abstractNumId w:val="20"/>
  </w:num>
  <w:num w:numId="20">
    <w:abstractNumId w:val="33"/>
  </w:num>
  <w:num w:numId="21">
    <w:abstractNumId w:val="27"/>
  </w:num>
  <w:num w:numId="22">
    <w:abstractNumId w:val="32"/>
  </w:num>
  <w:num w:numId="23">
    <w:abstractNumId w:val="11"/>
  </w:num>
  <w:num w:numId="24">
    <w:abstractNumId w:val="17"/>
  </w:num>
  <w:num w:numId="25">
    <w:abstractNumId w:val="2"/>
  </w:num>
  <w:num w:numId="26">
    <w:abstractNumId w:val="3"/>
  </w:num>
  <w:num w:numId="27">
    <w:abstractNumId w:val="14"/>
  </w:num>
  <w:num w:numId="28">
    <w:abstractNumId w:val="1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31"/>
  </w:num>
  <w:num w:numId="35">
    <w:abstractNumId w:val="8"/>
  </w:num>
  <w:num w:numId="36">
    <w:abstractNumId w:val="25"/>
  </w:num>
  <w:num w:numId="3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379E"/>
    <w:rsid w:val="00004CCA"/>
    <w:rsid w:val="00006C84"/>
    <w:rsid w:val="00017B4A"/>
    <w:rsid w:val="0003268A"/>
    <w:rsid w:val="00037BB3"/>
    <w:rsid w:val="00044BBA"/>
    <w:rsid w:val="00046AF4"/>
    <w:rsid w:val="00055A80"/>
    <w:rsid w:val="00057BFE"/>
    <w:rsid w:val="000603EC"/>
    <w:rsid w:val="00065605"/>
    <w:rsid w:val="00066D08"/>
    <w:rsid w:val="000731F9"/>
    <w:rsid w:val="0008120D"/>
    <w:rsid w:val="00082972"/>
    <w:rsid w:val="0008557B"/>
    <w:rsid w:val="00086CCB"/>
    <w:rsid w:val="000A06C6"/>
    <w:rsid w:val="000A43F6"/>
    <w:rsid w:val="000B4AB6"/>
    <w:rsid w:val="000B5987"/>
    <w:rsid w:val="000B6378"/>
    <w:rsid w:val="000B76A0"/>
    <w:rsid w:val="000C40C2"/>
    <w:rsid w:val="000D5DAD"/>
    <w:rsid w:val="000E319E"/>
    <w:rsid w:val="000E438F"/>
    <w:rsid w:val="000E6BB5"/>
    <w:rsid w:val="000F5FBC"/>
    <w:rsid w:val="000F625A"/>
    <w:rsid w:val="00107DD1"/>
    <w:rsid w:val="00115A71"/>
    <w:rsid w:val="00120111"/>
    <w:rsid w:val="00127EF7"/>
    <w:rsid w:val="001310E5"/>
    <w:rsid w:val="00132E56"/>
    <w:rsid w:val="00142499"/>
    <w:rsid w:val="001504D1"/>
    <w:rsid w:val="00152161"/>
    <w:rsid w:val="00152589"/>
    <w:rsid w:val="00156015"/>
    <w:rsid w:val="00160576"/>
    <w:rsid w:val="00160C03"/>
    <w:rsid w:val="00167339"/>
    <w:rsid w:val="00173D17"/>
    <w:rsid w:val="00183917"/>
    <w:rsid w:val="001A247C"/>
    <w:rsid w:val="001A529D"/>
    <w:rsid w:val="001B5130"/>
    <w:rsid w:val="001B5C7E"/>
    <w:rsid w:val="001B64C7"/>
    <w:rsid w:val="001D10B0"/>
    <w:rsid w:val="001D28B2"/>
    <w:rsid w:val="001D59E1"/>
    <w:rsid w:val="001D60CF"/>
    <w:rsid w:val="001E2BBB"/>
    <w:rsid w:val="001E37F5"/>
    <w:rsid w:val="001E551A"/>
    <w:rsid w:val="001E786C"/>
    <w:rsid w:val="001F4B30"/>
    <w:rsid w:val="002043D1"/>
    <w:rsid w:val="00214C1D"/>
    <w:rsid w:val="00223D31"/>
    <w:rsid w:val="00243BB4"/>
    <w:rsid w:val="0025549D"/>
    <w:rsid w:val="0027034E"/>
    <w:rsid w:val="00271320"/>
    <w:rsid w:val="00275EAB"/>
    <w:rsid w:val="00276D45"/>
    <w:rsid w:val="00281F51"/>
    <w:rsid w:val="002838DD"/>
    <w:rsid w:val="002878C1"/>
    <w:rsid w:val="002A0F30"/>
    <w:rsid w:val="002A25A5"/>
    <w:rsid w:val="002B0AA8"/>
    <w:rsid w:val="002B1A08"/>
    <w:rsid w:val="002E4904"/>
    <w:rsid w:val="002E7509"/>
    <w:rsid w:val="002F7395"/>
    <w:rsid w:val="00302C34"/>
    <w:rsid w:val="00305664"/>
    <w:rsid w:val="00307775"/>
    <w:rsid w:val="0031097D"/>
    <w:rsid w:val="00310B56"/>
    <w:rsid w:val="0031129F"/>
    <w:rsid w:val="0031575A"/>
    <w:rsid w:val="00316599"/>
    <w:rsid w:val="00322F88"/>
    <w:rsid w:val="00324D41"/>
    <w:rsid w:val="00331453"/>
    <w:rsid w:val="00331879"/>
    <w:rsid w:val="00334471"/>
    <w:rsid w:val="00335B8A"/>
    <w:rsid w:val="00336D45"/>
    <w:rsid w:val="003402B4"/>
    <w:rsid w:val="003409BC"/>
    <w:rsid w:val="00343C51"/>
    <w:rsid w:val="00343F4A"/>
    <w:rsid w:val="00350176"/>
    <w:rsid w:val="00351D03"/>
    <w:rsid w:val="00354B69"/>
    <w:rsid w:val="003563C6"/>
    <w:rsid w:val="00375748"/>
    <w:rsid w:val="00376EF4"/>
    <w:rsid w:val="00377796"/>
    <w:rsid w:val="0038466E"/>
    <w:rsid w:val="00386586"/>
    <w:rsid w:val="003A4167"/>
    <w:rsid w:val="003A643D"/>
    <w:rsid w:val="003B78BE"/>
    <w:rsid w:val="003D1C81"/>
    <w:rsid w:val="003D3F94"/>
    <w:rsid w:val="003D77DF"/>
    <w:rsid w:val="0040132D"/>
    <w:rsid w:val="004140AF"/>
    <w:rsid w:val="0041683A"/>
    <w:rsid w:val="004170B2"/>
    <w:rsid w:val="00420032"/>
    <w:rsid w:val="004426E6"/>
    <w:rsid w:val="00455928"/>
    <w:rsid w:val="00457837"/>
    <w:rsid w:val="004629DF"/>
    <w:rsid w:val="0046622E"/>
    <w:rsid w:val="00470D97"/>
    <w:rsid w:val="00485B09"/>
    <w:rsid w:val="0048690F"/>
    <w:rsid w:val="004933D3"/>
    <w:rsid w:val="004A2ACF"/>
    <w:rsid w:val="004A5965"/>
    <w:rsid w:val="004B078F"/>
    <w:rsid w:val="004B204A"/>
    <w:rsid w:val="004B4B03"/>
    <w:rsid w:val="004B6885"/>
    <w:rsid w:val="004C3B9B"/>
    <w:rsid w:val="004D2551"/>
    <w:rsid w:val="004D63FC"/>
    <w:rsid w:val="004E1484"/>
    <w:rsid w:val="004E25D0"/>
    <w:rsid w:val="004E6F90"/>
    <w:rsid w:val="004F249B"/>
    <w:rsid w:val="00504006"/>
    <w:rsid w:val="00511AC2"/>
    <w:rsid w:val="00512ECB"/>
    <w:rsid w:val="00513A1D"/>
    <w:rsid w:val="00516FCC"/>
    <w:rsid w:val="00521F3D"/>
    <w:rsid w:val="00545F4F"/>
    <w:rsid w:val="00546B13"/>
    <w:rsid w:val="00546D87"/>
    <w:rsid w:val="00550571"/>
    <w:rsid w:val="00553516"/>
    <w:rsid w:val="00561C34"/>
    <w:rsid w:val="0059371C"/>
    <w:rsid w:val="005938F8"/>
    <w:rsid w:val="00595DA4"/>
    <w:rsid w:val="00597213"/>
    <w:rsid w:val="005A31A7"/>
    <w:rsid w:val="005A4626"/>
    <w:rsid w:val="005A7138"/>
    <w:rsid w:val="005B0B81"/>
    <w:rsid w:val="005B10DA"/>
    <w:rsid w:val="005B272B"/>
    <w:rsid w:val="005B7E38"/>
    <w:rsid w:val="005C379A"/>
    <w:rsid w:val="005C4735"/>
    <w:rsid w:val="005E1E1B"/>
    <w:rsid w:val="005E2701"/>
    <w:rsid w:val="005E2E75"/>
    <w:rsid w:val="005E3E34"/>
    <w:rsid w:val="005E4EC3"/>
    <w:rsid w:val="005E5F57"/>
    <w:rsid w:val="005F2D7E"/>
    <w:rsid w:val="005F6997"/>
    <w:rsid w:val="00616A4F"/>
    <w:rsid w:val="00620D00"/>
    <w:rsid w:val="006318E6"/>
    <w:rsid w:val="006510CE"/>
    <w:rsid w:val="00660AB2"/>
    <w:rsid w:val="00662226"/>
    <w:rsid w:val="00685AA9"/>
    <w:rsid w:val="0069006E"/>
    <w:rsid w:val="0069029A"/>
    <w:rsid w:val="00690C35"/>
    <w:rsid w:val="006960CA"/>
    <w:rsid w:val="00696532"/>
    <w:rsid w:val="006A7ED5"/>
    <w:rsid w:val="006B2261"/>
    <w:rsid w:val="006C06FA"/>
    <w:rsid w:val="006D3D91"/>
    <w:rsid w:val="006D6B31"/>
    <w:rsid w:val="006E2887"/>
    <w:rsid w:val="006F0005"/>
    <w:rsid w:val="006F3CF9"/>
    <w:rsid w:val="006F5B7E"/>
    <w:rsid w:val="0071292C"/>
    <w:rsid w:val="00713C9B"/>
    <w:rsid w:val="007223F3"/>
    <w:rsid w:val="007261AE"/>
    <w:rsid w:val="00727A68"/>
    <w:rsid w:val="00731963"/>
    <w:rsid w:val="00732349"/>
    <w:rsid w:val="007334D1"/>
    <w:rsid w:val="007345A0"/>
    <w:rsid w:val="00740D24"/>
    <w:rsid w:val="00744BEB"/>
    <w:rsid w:val="00744DEC"/>
    <w:rsid w:val="00746D6C"/>
    <w:rsid w:val="00747B4F"/>
    <w:rsid w:val="00764199"/>
    <w:rsid w:val="007658BC"/>
    <w:rsid w:val="0076742D"/>
    <w:rsid w:val="00767E30"/>
    <w:rsid w:val="00772380"/>
    <w:rsid w:val="00776563"/>
    <w:rsid w:val="00780189"/>
    <w:rsid w:val="007871A3"/>
    <w:rsid w:val="00795C0C"/>
    <w:rsid w:val="007A589B"/>
    <w:rsid w:val="007A5FE4"/>
    <w:rsid w:val="007B2D1D"/>
    <w:rsid w:val="007B3D30"/>
    <w:rsid w:val="007C5916"/>
    <w:rsid w:val="007C7224"/>
    <w:rsid w:val="007D3505"/>
    <w:rsid w:val="007E2005"/>
    <w:rsid w:val="007F4445"/>
    <w:rsid w:val="007F4484"/>
    <w:rsid w:val="007F534C"/>
    <w:rsid w:val="00805611"/>
    <w:rsid w:val="00807C4F"/>
    <w:rsid w:val="00810B18"/>
    <w:rsid w:val="00811C31"/>
    <w:rsid w:val="00813B47"/>
    <w:rsid w:val="00814A22"/>
    <w:rsid w:val="00817817"/>
    <w:rsid w:val="00823825"/>
    <w:rsid w:val="00846120"/>
    <w:rsid w:val="0085260A"/>
    <w:rsid w:val="00860428"/>
    <w:rsid w:val="00862946"/>
    <w:rsid w:val="00874A5A"/>
    <w:rsid w:val="00877061"/>
    <w:rsid w:val="00883439"/>
    <w:rsid w:val="00883D4C"/>
    <w:rsid w:val="00890FE5"/>
    <w:rsid w:val="00891221"/>
    <w:rsid w:val="00894DE0"/>
    <w:rsid w:val="008954F3"/>
    <w:rsid w:val="008A6329"/>
    <w:rsid w:val="008B3F4D"/>
    <w:rsid w:val="008B73C3"/>
    <w:rsid w:val="008C7858"/>
    <w:rsid w:val="008D0984"/>
    <w:rsid w:val="008D152D"/>
    <w:rsid w:val="008D3161"/>
    <w:rsid w:val="008D392E"/>
    <w:rsid w:val="008D6A2C"/>
    <w:rsid w:val="008D76E8"/>
    <w:rsid w:val="008E02CD"/>
    <w:rsid w:val="008E6350"/>
    <w:rsid w:val="008E7F1F"/>
    <w:rsid w:val="008F3A18"/>
    <w:rsid w:val="00901DBD"/>
    <w:rsid w:val="00916089"/>
    <w:rsid w:val="009170BB"/>
    <w:rsid w:val="00922600"/>
    <w:rsid w:val="0093443C"/>
    <w:rsid w:val="009374E6"/>
    <w:rsid w:val="009427B5"/>
    <w:rsid w:val="009450AB"/>
    <w:rsid w:val="00946624"/>
    <w:rsid w:val="00952E40"/>
    <w:rsid w:val="00966F48"/>
    <w:rsid w:val="00972D60"/>
    <w:rsid w:val="0097511A"/>
    <w:rsid w:val="00980819"/>
    <w:rsid w:val="00980F19"/>
    <w:rsid w:val="009904C8"/>
    <w:rsid w:val="009928EA"/>
    <w:rsid w:val="009B0A89"/>
    <w:rsid w:val="009B3E7E"/>
    <w:rsid w:val="009B410B"/>
    <w:rsid w:val="009B5DCB"/>
    <w:rsid w:val="009C3214"/>
    <w:rsid w:val="009D51AC"/>
    <w:rsid w:val="009E1926"/>
    <w:rsid w:val="009E2150"/>
    <w:rsid w:val="009E2FEF"/>
    <w:rsid w:val="009E7C64"/>
    <w:rsid w:val="009F28C4"/>
    <w:rsid w:val="009F4014"/>
    <w:rsid w:val="009F67DA"/>
    <w:rsid w:val="00A014CD"/>
    <w:rsid w:val="00A05EA9"/>
    <w:rsid w:val="00A072B7"/>
    <w:rsid w:val="00A13D97"/>
    <w:rsid w:val="00A17D06"/>
    <w:rsid w:val="00A20B33"/>
    <w:rsid w:val="00A23880"/>
    <w:rsid w:val="00A2523F"/>
    <w:rsid w:val="00A34069"/>
    <w:rsid w:val="00A43455"/>
    <w:rsid w:val="00A508B2"/>
    <w:rsid w:val="00A56A76"/>
    <w:rsid w:val="00A62C65"/>
    <w:rsid w:val="00A6424E"/>
    <w:rsid w:val="00A64627"/>
    <w:rsid w:val="00A6637C"/>
    <w:rsid w:val="00A6737E"/>
    <w:rsid w:val="00A72E13"/>
    <w:rsid w:val="00A9195E"/>
    <w:rsid w:val="00A92D0F"/>
    <w:rsid w:val="00AA05E6"/>
    <w:rsid w:val="00AA1D20"/>
    <w:rsid w:val="00AA709B"/>
    <w:rsid w:val="00AB1523"/>
    <w:rsid w:val="00AB7C73"/>
    <w:rsid w:val="00AD1C1E"/>
    <w:rsid w:val="00AD2D2C"/>
    <w:rsid w:val="00AE0BEE"/>
    <w:rsid w:val="00AF5A3D"/>
    <w:rsid w:val="00AF68F2"/>
    <w:rsid w:val="00B03263"/>
    <w:rsid w:val="00B12CFA"/>
    <w:rsid w:val="00B13601"/>
    <w:rsid w:val="00B17049"/>
    <w:rsid w:val="00B17848"/>
    <w:rsid w:val="00B2125A"/>
    <w:rsid w:val="00B2725D"/>
    <w:rsid w:val="00B441C2"/>
    <w:rsid w:val="00B45837"/>
    <w:rsid w:val="00B60039"/>
    <w:rsid w:val="00B66BDC"/>
    <w:rsid w:val="00B7251B"/>
    <w:rsid w:val="00B87E97"/>
    <w:rsid w:val="00B91485"/>
    <w:rsid w:val="00B94DE3"/>
    <w:rsid w:val="00B97A50"/>
    <w:rsid w:val="00BA28AF"/>
    <w:rsid w:val="00BA5898"/>
    <w:rsid w:val="00BA5D84"/>
    <w:rsid w:val="00BB2846"/>
    <w:rsid w:val="00BB5E0A"/>
    <w:rsid w:val="00BC2292"/>
    <w:rsid w:val="00BC2E11"/>
    <w:rsid w:val="00BD345B"/>
    <w:rsid w:val="00BE27A9"/>
    <w:rsid w:val="00BE4484"/>
    <w:rsid w:val="00BE7259"/>
    <w:rsid w:val="00C00A47"/>
    <w:rsid w:val="00C01A92"/>
    <w:rsid w:val="00C0388C"/>
    <w:rsid w:val="00C0639D"/>
    <w:rsid w:val="00C107F4"/>
    <w:rsid w:val="00C11111"/>
    <w:rsid w:val="00C111CA"/>
    <w:rsid w:val="00C117A7"/>
    <w:rsid w:val="00C14F3A"/>
    <w:rsid w:val="00C23EAA"/>
    <w:rsid w:val="00C24B4D"/>
    <w:rsid w:val="00C30754"/>
    <w:rsid w:val="00C3219E"/>
    <w:rsid w:val="00C50BDA"/>
    <w:rsid w:val="00C56BAE"/>
    <w:rsid w:val="00C615F4"/>
    <w:rsid w:val="00C72E56"/>
    <w:rsid w:val="00C761DA"/>
    <w:rsid w:val="00C80795"/>
    <w:rsid w:val="00C855F4"/>
    <w:rsid w:val="00C94BBE"/>
    <w:rsid w:val="00C96011"/>
    <w:rsid w:val="00C9728F"/>
    <w:rsid w:val="00CA22C6"/>
    <w:rsid w:val="00CB632F"/>
    <w:rsid w:val="00CC16A8"/>
    <w:rsid w:val="00CC1FAC"/>
    <w:rsid w:val="00CD7684"/>
    <w:rsid w:val="00CE24ED"/>
    <w:rsid w:val="00CE322E"/>
    <w:rsid w:val="00CF076F"/>
    <w:rsid w:val="00CF2C76"/>
    <w:rsid w:val="00CF2D4E"/>
    <w:rsid w:val="00CF5CB5"/>
    <w:rsid w:val="00D0043E"/>
    <w:rsid w:val="00D01654"/>
    <w:rsid w:val="00D064A8"/>
    <w:rsid w:val="00D0716C"/>
    <w:rsid w:val="00D07655"/>
    <w:rsid w:val="00D138C0"/>
    <w:rsid w:val="00D21DBC"/>
    <w:rsid w:val="00D243B4"/>
    <w:rsid w:val="00D25AB1"/>
    <w:rsid w:val="00D2621F"/>
    <w:rsid w:val="00D277F0"/>
    <w:rsid w:val="00D307CD"/>
    <w:rsid w:val="00D330B3"/>
    <w:rsid w:val="00D4629C"/>
    <w:rsid w:val="00D51C33"/>
    <w:rsid w:val="00D52C81"/>
    <w:rsid w:val="00D54FA4"/>
    <w:rsid w:val="00D616DE"/>
    <w:rsid w:val="00D75434"/>
    <w:rsid w:val="00D773EF"/>
    <w:rsid w:val="00D84F8C"/>
    <w:rsid w:val="00D904E7"/>
    <w:rsid w:val="00D92349"/>
    <w:rsid w:val="00DA2A78"/>
    <w:rsid w:val="00DA3F88"/>
    <w:rsid w:val="00DA51DB"/>
    <w:rsid w:val="00DB3707"/>
    <w:rsid w:val="00DC4E1D"/>
    <w:rsid w:val="00DC6833"/>
    <w:rsid w:val="00DD44E5"/>
    <w:rsid w:val="00DD5505"/>
    <w:rsid w:val="00DD5F7D"/>
    <w:rsid w:val="00DE3DDC"/>
    <w:rsid w:val="00DF5F79"/>
    <w:rsid w:val="00E02319"/>
    <w:rsid w:val="00E0252A"/>
    <w:rsid w:val="00E03FA2"/>
    <w:rsid w:val="00E11604"/>
    <w:rsid w:val="00E11D02"/>
    <w:rsid w:val="00E12DC9"/>
    <w:rsid w:val="00E16C04"/>
    <w:rsid w:val="00E17E4E"/>
    <w:rsid w:val="00E20A88"/>
    <w:rsid w:val="00E255CB"/>
    <w:rsid w:val="00E311C0"/>
    <w:rsid w:val="00E31C7D"/>
    <w:rsid w:val="00E33BB1"/>
    <w:rsid w:val="00E35277"/>
    <w:rsid w:val="00E3749B"/>
    <w:rsid w:val="00E46E11"/>
    <w:rsid w:val="00E512D4"/>
    <w:rsid w:val="00E532C5"/>
    <w:rsid w:val="00E54E84"/>
    <w:rsid w:val="00E67408"/>
    <w:rsid w:val="00E71546"/>
    <w:rsid w:val="00E76EC7"/>
    <w:rsid w:val="00E77C75"/>
    <w:rsid w:val="00E8574D"/>
    <w:rsid w:val="00E9257D"/>
    <w:rsid w:val="00E942B4"/>
    <w:rsid w:val="00EA4328"/>
    <w:rsid w:val="00EA5230"/>
    <w:rsid w:val="00EA6D53"/>
    <w:rsid w:val="00EB1292"/>
    <w:rsid w:val="00EB1ED4"/>
    <w:rsid w:val="00EB3BDF"/>
    <w:rsid w:val="00EC1415"/>
    <w:rsid w:val="00EC54BC"/>
    <w:rsid w:val="00ED0C01"/>
    <w:rsid w:val="00ED1A5C"/>
    <w:rsid w:val="00ED2B75"/>
    <w:rsid w:val="00EE085D"/>
    <w:rsid w:val="00EE1731"/>
    <w:rsid w:val="00EE44CB"/>
    <w:rsid w:val="00EE6639"/>
    <w:rsid w:val="00EE7702"/>
    <w:rsid w:val="00EF02C8"/>
    <w:rsid w:val="00EF6990"/>
    <w:rsid w:val="00F03B2B"/>
    <w:rsid w:val="00F155F5"/>
    <w:rsid w:val="00F17F43"/>
    <w:rsid w:val="00F211B4"/>
    <w:rsid w:val="00F224C5"/>
    <w:rsid w:val="00F22DE4"/>
    <w:rsid w:val="00F25B33"/>
    <w:rsid w:val="00F277C6"/>
    <w:rsid w:val="00F35D5A"/>
    <w:rsid w:val="00F47212"/>
    <w:rsid w:val="00F5008D"/>
    <w:rsid w:val="00F50728"/>
    <w:rsid w:val="00F56049"/>
    <w:rsid w:val="00F707CF"/>
    <w:rsid w:val="00F744A5"/>
    <w:rsid w:val="00F76D10"/>
    <w:rsid w:val="00F84C56"/>
    <w:rsid w:val="00F90758"/>
    <w:rsid w:val="00F95023"/>
    <w:rsid w:val="00FA3177"/>
    <w:rsid w:val="00FA31AA"/>
    <w:rsid w:val="00FB1F95"/>
    <w:rsid w:val="00FC5749"/>
    <w:rsid w:val="00FD12A1"/>
    <w:rsid w:val="00FD65E2"/>
    <w:rsid w:val="00FE357B"/>
    <w:rsid w:val="00FE5116"/>
    <w:rsid w:val="00FE7FDC"/>
    <w:rsid w:val="00FF132C"/>
    <w:rsid w:val="00FF36AD"/>
    <w:rsid w:val="00FF4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qFormat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nhideWhenUsed/>
    <w:qFormat/>
    <w:rsid w:val="00F47212"/>
  </w:style>
  <w:style w:type="character" w:customStyle="1" w:styleId="Char">
    <w:name w:val="批注文字 Char"/>
    <w:basedOn w:val="a0"/>
    <w:link w:val="ad"/>
    <w:qFormat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qFormat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umlev1">
    <w:name w:val="enumlev1"/>
    <w:basedOn w:val="a"/>
    <w:link w:val="enumlev1Char"/>
    <w:qFormat/>
    <w:rsid w:val="00386586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  <w:lang w:eastAsia="en-US"/>
    </w:rPr>
  </w:style>
  <w:style w:type="paragraph" w:customStyle="1" w:styleId="Tabletext">
    <w:name w:val="Table_text"/>
    <w:basedOn w:val="a"/>
    <w:link w:val="TabletextChar"/>
    <w:qFormat/>
    <w:rsid w:val="0038658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eastAsia="en-US"/>
    </w:rPr>
  </w:style>
  <w:style w:type="paragraph" w:customStyle="1" w:styleId="Tablehead">
    <w:name w:val="Table_head"/>
    <w:basedOn w:val="a"/>
    <w:link w:val="TableheadChar"/>
    <w:qFormat/>
    <w:rsid w:val="0038658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No">
    <w:name w:val="Table_No"/>
    <w:basedOn w:val="a"/>
    <w:next w:val="a"/>
    <w:link w:val="TableNoChar"/>
    <w:qFormat/>
    <w:rsid w:val="0038658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Tabletitle">
    <w:name w:val="Table_title"/>
    <w:basedOn w:val="a"/>
    <w:next w:val="Tabletext"/>
    <w:link w:val="TabletitleChar"/>
    <w:qFormat/>
    <w:rsid w:val="0038658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TableNoChar">
    <w:name w:val="Table_No Char"/>
    <w:basedOn w:val="a0"/>
    <w:link w:val="TableNo"/>
    <w:locked/>
    <w:rsid w:val="00386586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0"/>
    <w:link w:val="Tabletitle"/>
    <w:locked/>
    <w:rsid w:val="00386586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a0"/>
    <w:link w:val="Tablehead"/>
    <w:locked/>
    <w:rsid w:val="00386586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0"/>
    <w:link w:val="Tabletext"/>
    <w:locked/>
    <w:rsid w:val="00386586"/>
    <w:rPr>
      <w:rFonts w:ascii="Times New Roman" w:hAnsi="Times New Roman"/>
      <w:lang w:val="en-GB" w:eastAsia="en-US"/>
    </w:rPr>
  </w:style>
  <w:style w:type="character" w:customStyle="1" w:styleId="enumlev1Char">
    <w:name w:val="enumlev1 Char"/>
    <w:link w:val="enumlev1"/>
    <w:qFormat/>
    <w:locked/>
    <w:rsid w:val="00386586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a"/>
    <w:rsid w:val="00386586"/>
    <w:pPr>
      <w:tabs>
        <w:tab w:val="left" w:pos="1134"/>
        <w:tab w:val="left" w:pos="1871"/>
        <w:tab w:val="left" w:pos="2268"/>
      </w:tabs>
      <w:spacing w:after="0"/>
    </w:pPr>
    <w:rPr>
      <w:lang w:val="en-US" w:eastAsia="ja-JP"/>
    </w:rPr>
  </w:style>
  <w:style w:type="paragraph" w:customStyle="1" w:styleId="Note">
    <w:name w:val="Note"/>
    <w:basedOn w:val="a"/>
    <w:next w:val="a"/>
    <w:link w:val="NoteChar"/>
    <w:qFormat/>
    <w:rsid w:val="009E2FEF"/>
    <w:pPr>
      <w:tabs>
        <w:tab w:val="left" w:pos="284"/>
        <w:tab w:val="left" w:pos="1134"/>
        <w:tab w:val="left" w:pos="1871"/>
        <w:tab w:val="left" w:pos="2268"/>
      </w:tabs>
      <w:spacing w:before="80" w:after="0"/>
    </w:pPr>
    <w:rPr>
      <w:sz w:val="22"/>
      <w:lang w:eastAsia="en-US"/>
    </w:rPr>
  </w:style>
  <w:style w:type="character" w:customStyle="1" w:styleId="NoteChar">
    <w:name w:val="Note Char"/>
    <w:basedOn w:val="a0"/>
    <w:link w:val="Note"/>
    <w:locked/>
    <w:rsid w:val="009E2FEF"/>
    <w:rPr>
      <w:rFonts w:ascii="Times New Roman" w:hAnsi="Times New Roman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1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header" Target="header1.xml"/><Relationship Id="rId8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BE451-80F1-4257-A75C-02350A175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2074</Words>
  <Characters>11826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Nicola</cp:lastModifiedBy>
  <cp:revision>8</cp:revision>
  <cp:lastPrinted>1900-01-01T08:00:00Z</cp:lastPrinted>
  <dcterms:created xsi:type="dcterms:W3CDTF">2017-12-10T15:29:00Z</dcterms:created>
  <dcterms:modified xsi:type="dcterms:W3CDTF">2017-12-11T14:49:00Z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(3)pnIW50vW7q4VMEgclTC4w3CDaNcfL7LUpIu7n1EqMFfVNZAk8NYiZyVYMlTJn9hnhHx0aPOf
8MrhfwJY7A9uxIU/7YKr5vyWCzy7shWGa83TkIWfw61q3ziPagvKOyHGeCD2sgSdaQ3Nn84w
mP0F1TC5rwJOV3bs1DB9zo1wXZynlZEcThCvEfdVluK0JUPJ/Rr+nv9DMq+gpJTj2tYaJPsn
15PsuXcwlkxZfA6W05</vt:lpwstr>
  </property>
  <property fmtid="{D5CDD505-2E9C-101B-9397-08002B2CF9AE}" pid="3" name="_2015_ms_pID_7253431">
    <vt:lpwstr>z626k20uLloPcMpWWJfoTTrQsu5MhXVRwaSn+X7t/3Z9cGexCL0E76
hRHGIizN9e/XeG4mWJizoKV5qhMb2wutlWR2MKaVFaXDU+XcZu5bhVKfpQ7PvjIFuhx68dKE
u9X1DrUqAc440cvgO6kZYUmJ95wnsB2cB/Qw2M6/ZU4qfOEO/y7xs5yVbyD6OOWXvqhoLBtr
zthZNCm33E0j9vL3atilGoAlrXPn44QTie2+</vt:lpwstr>
  </property>
  <property fmtid="{D5CDD505-2E9C-101B-9397-08002B2CF9AE}" pid="4" name="_2015_ms_pID_7253432">
    <vt:lpwstr>KRgsqRQDWHGpUTHZnhSUC7E=</vt:lpwstr>
  </property>
  <property fmtid="{D5CDD505-2E9C-101B-9397-08002B2CF9AE}" pid="5" name="MTWinEqns">
    <vt:bool>true</vt:bool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1513003694</vt:lpwstr>
  </property>
</Properties>
</file>